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FB31D" w14:textId="54BAF628" w:rsidR="00FB6663" w:rsidRDefault="00FB6663" w:rsidP="00CD2C8E">
      <w:pPr>
        <w:pStyle w:val="Heading1"/>
        <w:rPr>
          <w:noProof/>
        </w:rPr>
      </w:pPr>
      <w:r w:rsidRPr="00FB6663">
        <w:rPr>
          <w:noProof/>
        </w:rPr>
        <w:drawing>
          <wp:anchor distT="0" distB="0" distL="114300" distR="114300" simplePos="0" relativeHeight="251660288" behindDoc="0" locked="0" layoutInCell="1" allowOverlap="1" wp14:anchorId="4861F096" wp14:editId="6BC234F1">
            <wp:simplePos x="0" y="0"/>
            <wp:positionH relativeFrom="margin">
              <wp:posOffset>3275330</wp:posOffset>
            </wp:positionH>
            <wp:positionV relativeFrom="paragraph">
              <wp:posOffset>0</wp:posOffset>
            </wp:positionV>
            <wp:extent cx="2914650" cy="882650"/>
            <wp:effectExtent l="0" t="0" r="0" b="0"/>
            <wp:wrapSquare wrapText="bothSides"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CSE_logo_black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663">
        <w:rPr>
          <w:noProof/>
        </w:rPr>
        <w:drawing>
          <wp:anchor distT="0" distB="0" distL="114300" distR="114300" simplePos="0" relativeHeight="251659264" behindDoc="0" locked="0" layoutInCell="1" allowOverlap="1" wp14:anchorId="4EBBAB6F" wp14:editId="2D94C890">
            <wp:simplePos x="0" y="0"/>
            <wp:positionH relativeFrom="margin">
              <wp:posOffset>-167640</wp:posOffset>
            </wp:positionH>
            <wp:positionV relativeFrom="paragraph">
              <wp:posOffset>0</wp:posOffset>
            </wp:positionV>
            <wp:extent cx="2813050" cy="584200"/>
            <wp:effectExtent l="0" t="0" r="6350" b="6350"/>
            <wp:wrapSquare wrapText="bothSides"/>
            <wp:docPr id="4" name="Picture 4" descr="BloombergNEF_long_blk_less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ombergNEF_long_blk_less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FC9">
        <w:rPr>
          <w:noProof/>
        </w:rPr>
        <w:t xml:space="preserve">  </w:t>
      </w:r>
    </w:p>
    <w:p w14:paraId="4F36078D" w14:textId="79845C15" w:rsidR="00FB6663" w:rsidRDefault="00FB6663" w:rsidP="00E249B2">
      <w:pPr>
        <w:rPr>
          <w:rFonts w:cs="Times"/>
          <w:b/>
          <w:noProof/>
        </w:rPr>
      </w:pPr>
    </w:p>
    <w:p w14:paraId="2B4E98B4" w14:textId="77777777" w:rsidR="00FB6663" w:rsidRDefault="00FB6663" w:rsidP="00E249B2">
      <w:pPr>
        <w:rPr>
          <w:rFonts w:cs="Times"/>
          <w:b/>
          <w:noProof/>
        </w:rPr>
      </w:pPr>
    </w:p>
    <w:p w14:paraId="50A749C9" w14:textId="4AFE8950" w:rsidR="00FB6663" w:rsidRDefault="00FB6663" w:rsidP="00E249B2">
      <w:pPr>
        <w:rPr>
          <w:rFonts w:cs="Times"/>
          <w:b/>
          <w:noProof/>
        </w:rPr>
      </w:pPr>
    </w:p>
    <w:p w14:paraId="448ACB49" w14:textId="77777777" w:rsidR="009950A3" w:rsidRDefault="009950A3" w:rsidP="00E249B2">
      <w:pPr>
        <w:rPr>
          <w:rFonts w:cs="Times"/>
          <w:b/>
          <w:noProof/>
        </w:rPr>
      </w:pPr>
    </w:p>
    <w:p w14:paraId="6E788A7B" w14:textId="77777777" w:rsidR="00BB2A54" w:rsidRDefault="00E249B2" w:rsidP="0077794B">
      <w:pPr>
        <w:rPr>
          <w:rFonts w:cs="Times"/>
          <w:b/>
          <w:noProof/>
        </w:rPr>
      </w:pPr>
      <w:r>
        <w:rPr>
          <w:rFonts w:cs="Times"/>
          <w:b/>
          <w:noProof/>
        </w:rPr>
        <w:t xml:space="preserve">FOR IMMEDIATE RELEASE </w:t>
      </w:r>
      <w:r>
        <w:rPr>
          <w:rFonts w:cs="Times"/>
          <w:b/>
          <w:noProof/>
        </w:rPr>
        <w:tab/>
      </w:r>
      <w:r>
        <w:rPr>
          <w:rFonts w:cs="Times"/>
          <w:b/>
          <w:noProof/>
        </w:rPr>
        <w:tab/>
      </w:r>
      <w:r>
        <w:rPr>
          <w:rFonts w:cs="Times"/>
          <w:b/>
          <w:noProof/>
        </w:rPr>
        <w:tab/>
      </w:r>
      <w:r>
        <w:rPr>
          <w:rFonts w:cs="Times"/>
          <w:b/>
          <w:noProof/>
        </w:rPr>
        <w:tab/>
      </w:r>
      <w:r w:rsidR="00FB6663">
        <w:rPr>
          <w:rFonts w:cs="Times"/>
          <w:b/>
          <w:noProof/>
        </w:rPr>
        <w:tab/>
      </w:r>
      <w:r w:rsidR="004344EC">
        <w:rPr>
          <w:rFonts w:cs="Times"/>
          <w:b/>
          <w:noProof/>
        </w:rPr>
        <w:tab/>
      </w:r>
    </w:p>
    <w:p w14:paraId="6BC6AC93" w14:textId="4A1740AC" w:rsidR="00BB2A54" w:rsidRDefault="00BB2A54" w:rsidP="00BB2A54">
      <w:pPr>
        <w:ind w:left="5760" w:hanging="5760"/>
        <w:rPr>
          <w:rFonts w:cs="Times"/>
          <w:b/>
          <w:noProof/>
        </w:rPr>
      </w:pPr>
      <w:r>
        <w:rPr>
          <w:rFonts w:cs="Times"/>
          <w:b/>
          <w:noProof/>
        </w:rPr>
        <w:t>February 13, 2020</w:t>
      </w:r>
      <w:r>
        <w:rPr>
          <w:rFonts w:cs="Times"/>
          <w:b/>
          <w:noProof/>
        </w:rPr>
        <w:tab/>
      </w:r>
      <w:r>
        <w:rPr>
          <w:rFonts w:cs="Times"/>
          <w:b/>
          <w:noProof/>
        </w:rPr>
        <w:tab/>
      </w:r>
      <w:r w:rsidRPr="0029739F">
        <w:rPr>
          <w:rFonts w:cs="Times"/>
          <w:b/>
          <w:noProof/>
        </w:rPr>
        <w:t xml:space="preserve"> </w:t>
      </w:r>
    </w:p>
    <w:p w14:paraId="4C9D1271" w14:textId="77777777" w:rsidR="00BB2A54" w:rsidRDefault="00BB2A54" w:rsidP="0077794B">
      <w:pPr>
        <w:rPr>
          <w:rFonts w:cs="Times"/>
          <w:b/>
          <w:noProof/>
        </w:rPr>
      </w:pPr>
    </w:p>
    <w:p w14:paraId="41BF72F7" w14:textId="72AB4B01" w:rsidR="00341A6E" w:rsidRPr="00181407" w:rsidRDefault="00911CA3" w:rsidP="00341A6E">
      <w:pPr>
        <w:jc w:val="center"/>
        <w:rPr>
          <w:rFonts w:cs="Times"/>
          <w:noProof/>
          <w:sz w:val="28"/>
          <w:szCs w:val="28"/>
        </w:rPr>
      </w:pPr>
      <w:bookmarkStart w:id="0" w:name="_Hlk775651"/>
      <w:r>
        <w:rPr>
          <w:rFonts w:cs="Times"/>
          <w:b/>
          <w:noProof/>
          <w:sz w:val="36"/>
          <w:szCs w:val="36"/>
        </w:rPr>
        <w:t>Energy</w:t>
      </w:r>
      <w:r w:rsidR="00FE0135">
        <w:rPr>
          <w:rFonts w:cs="Times"/>
          <w:b/>
          <w:noProof/>
          <w:sz w:val="36"/>
          <w:szCs w:val="36"/>
        </w:rPr>
        <w:t xml:space="preserve"> </w:t>
      </w:r>
      <w:r w:rsidR="005D3CE5">
        <w:rPr>
          <w:rFonts w:cs="Times"/>
          <w:b/>
          <w:noProof/>
          <w:sz w:val="36"/>
          <w:szCs w:val="36"/>
        </w:rPr>
        <w:t>Efficiency</w:t>
      </w:r>
      <w:r>
        <w:rPr>
          <w:rFonts w:cs="Times"/>
          <w:b/>
          <w:noProof/>
          <w:sz w:val="36"/>
          <w:szCs w:val="36"/>
        </w:rPr>
        <w:t>, Natural Gas and Renewable Energy</w:t>
      </w:r>
      <w:r w:rsidR="005D3CE5">
        <w:rPr>
          <w:rFonts w:cs="Times"/>
          <w:b/>
          <w:noProof/>
          <w:sz w:val="36"/>
          <w:szCs w:val="36"/>
        </w:rPr>
        <w:t xml:space="preserve"> Drove Decade of </w:t>
      </w:r>
      <w:r w:rsidR="000C64BA">
        <w:rPr>
          <w:rFonts w:cs="Times"/>
          <w:b/>
          <w:noProof/>
          <w:sz w:val="36"/>
          <w:szCs w:val="36"/>
        </w:rPr>
        <w:t xml:space="preserve">U.S. </w:t>
      </w:r>
      <w:r w:rsidR="00D454B0">
        <w:rPr>
          <w:rFonts w:cs="Times"/>
          <w:b/>
          <w:noProof/>
          <w:sz w:val="36"/>
          <w:szCs w:val="36"/>
        </w:rPr>
        <w:t>Energy Transformation</w:t>
      </w:r>
    </w:p>
    <w:p w14:paraId="68AA3609" w14:textId="77777777" w:rsidR="00341A6E" w:rsidRDefault="00341A6E" w:rsidP="00341A6E">
      <w:pPr>
        <w:jc w:val="center"/>
        <w:rPr>
          <w:rFonts w:cs="Times"/>
          <w:i/>
          <w:noProof/>
          <w:sz w:val="28"/>
          <w:szCs w:val="28"/>
        </w:rPr>
      </w:pPr>
    </w:p>
    <w:p w14:paraId="0D7D9F69" w14:textId="237ACB2A" w:rsidR="005D0684" w:rsidRDefault="00341A6E" w:rsidP="00341A6E">
      <w:pPr>
        <w:jc w:val="center"/>
        <w:rPr>
          <w:rFonts w:cs="Times"/>
          <w:i/>
          <w:noProof/>
          <w:sz w:val="28"/>
          <w:szCs w:val="28"/>
        </w:rPr>
      </w:pPr>
      <w:r>
        <w:rPr>
          <w:rFonts w:cs="Times"/>
          <w:i/>
          <w:noProof/>
          <w:sz w:val="28"/>
          <w:szCs w:val="28"/>
        </w:rPr>
        <w:t xml:space="preserve">Sustainable Energy in America Factbook </w:t>
      </w:r>
      <w:r w:rsidR="005D0684">
        <w:rPr>
          <w:rFonts w:cs="Times"/>
          <w:i/>
          <w:noProof/>
          <w:sz w:val="28"/>
          <w:szCs w:val="28"/>
        </w:rPr>
        <w:t>h</w:t>
      </w:r>
      <w:r w:rsidR="00DD3044">
        <w:rPr>
          <w:rFonts w:cs="Times"/>
          <w:i/>
          <w:noProof/>
          <w:sz w:val="28"/>
          <w:szCs w:val="28"/>
        </w:rPr>
        <w:t xml:space="preserve">ighlights the 2010s – an era of economic growth, </w:t>
      </w:r>
      <w:r w:rsidR="00FA7E5F">
        <w:rPr>
          <w:rFonts w:cs="Times"/>
          <w:i/>
          <w:noProof/>
          <w:sz w:val="28"/>
          <w:szCs w:val="28"/>
        </w:rPr>
        <w:t xml:space="preserve">reduced </w:t>
      </w:r>
      <w:r w:rsidR="000078E1">
        <w:rPr>
          <w:rFonts w:cs="Times"/>
          <w:i/>
          <w:noProof/>
          <w:sz w:val="28"/>
          <w:szCs w:val="28"/>
        </w:rPr>
        <w:t xml:space="preserve">CO2 </w:t>
      </w:r>
      <w:r w:rsidR="00911CA3">
        <w:rPr>
          <w:rFonts w:cs="Times"/>
          <w:i/>
          <w:noProof/>
          <w:sz w:val="28"/>
          <w:szCs w:val="28"/>
        </w:rPr>
        <w:t>emissions</w:t>
      </w:r>
      <w:r w:rsidR="000C64BA">
        <w:rPr>
          <w:rFonts w:cs="Times"/>
          <w:i/>
          <w:noProof/>
          <w:sz w:val="28"/>
          <w:szCs w:val="28"/>
        </w:rPr>
        <w:t xml:space="preserve"> </w:t>
      </w:r>
      <w:r w:rsidR="00DD3044">
        <w:rPr>
          <w:rFonts w:cs="Times"/>
          <w:i/>
          <w:noProof/>
          <w:sz w:val="28"/>
          <w:szCs w:val="28"/>
        </w:rPr>
        <w:t xml:space="preserve">and </w:t>
      </w:r>
      <w:r w:rsidR="000C64BA">
        <w:rPr>
          <w:rFonts w:cs="Times"/>
          <w:i/>
          <w:noProof/>
          <w:sz w:val="28"/>
          <w:szCs w:val="28"/>
        </w:rPr>
        <w:t xml:space="preserve">sharply falling </w:t>
      </w:r>
      <w:r w:rsidR="00DD3044">
        <w:rPr>
          <w:rFonts w:cs="Times"/>
          <w:i/>
          <w:noProof/>
          <w:sz w:val="28"/>
          <w:szCs w:val="28"/>
        </w:rPr>
        <w:t>energy costs for consumers</w:t>
      </w:r>
    </w:p>
    <w:p w14:paraId="66987C67" w14:textId="77777777" w:rsidR="00530597" w:rsidRDefault="00530597" w:rsidP="00E249B2">
      <w:pPr>
        <w:jc w:val="center"/>
        <w:rPr>
          <w:rFonts w:cs="Times"/>
          <w:i/>
          <w:noProof/>
          <w:sz w:val="28"/>
          <w:szCs w:val="28"/>
        </w:rPr>
      </w:pPr>
    </w:p>
    <w:p w14:paraId="2A0E498E" w14:textId="2DF70F39" w:rsidR="00DD3044" w:rsidRDefault="00E249B2" w:rsidP="00CA3CAA">
      <w:pPr>
        <w:jc w:val="both"/>
        <w:rPr>
          <w:rFonts w:cstheme="minorHAnsi"/>
        </w:rPr>
      </w:pPr>
      <w:r>
        <w:rPr>
          <w:rFonts w:cs="Times"/>
          <w:noProof/>
        </w:rPr>
        <w:t>WASHINGTON, D.C. –</w:t>
      </w:r>
      <w:r w:rsidR="002E0F42">
        <w:rPr>
          <w:rFonts w:cs="Times"/>
          <w:noProof/>
        </w:rPr>
        <w:t xml:space="preserve"> </w:t>
      </w:r>
      <w:r w:rsidR="005D0684">
        <w:rPr>
          <w:rFonts w:cs="Times"/>
          <w:noProof/>
        </w:rPr>
        <w:t>T</w:t>
      </w:r>
      <w:r w:rsidR="00D454B0" w:rsidRPr="00BE6C17">
        <w:rPr>
          <w:rFonts w:cstheme="minorHAnsi"/>
        </w:rPr>
        <w:t xml:space="preserve">he U.S. overhauled how it produces, delivers, and consumes </w:t>
      </w:r>
      <w:r w:rsidR="00DD3044">
        <w:rPr>
          <w:rFonts w:cstheme="minorHAnsi"/>
        </w:rPr>
        <w:t xml:space="preserve">energy </w:t>
      </w:r>
      <w:r w:rsidR="005D0684">
        <w:rPr>
          <w:rFonts w:cstheme="minorHAnsi"/>
        </w:rPr>
        <w:t>over a momentous decade of change</w:t>
      </w:r>
      <w:r w:rsidR="00DD3044">
        <w:rPr>
          <w:rFonts w:cstheme="minorHAnsi"/>
        </w:rPr>
        <w:t>, according to a new report from BloombergNEF</w:t>
      </w:r>
      <w:r w:rsidR="00804CFC">
        <w:rPr>
          <w:rFonts w:cstheme="minorHAnsi"/>
        </w:rPr>
        <w:t xml:space="preserve"> (BNEF)</w:t>
      </w:r>
      <w:r w:rsidR="00DD3044">
        <w:rPr>
          <w:rFonts w:cstheme="minorHAnsi"/>
        </w:rPr>
        <w:t xml:space="preserve"> and the Business Council for Sustainable Energy</w:t>
      </w:r>
      <w:r w:rsidR="00804CFC">
        <w:rPr>
          <w:rFonts w:cstheme="minorHAnsi"/>
        </w:rPr>
        <w:t xml:space="preserve"> (BCSE)</w:t>
      </w:r>
      <w:r w:rsidR="00DD3044">
        <w:rPr>
          <w:rFonts w:cstheme="minorHAnsi"/>
        </w:rPr>
        <w:t xml:space="preserve">. </w:t>
      </w:r>
      <w:r w:rsidR="00D454B0" w:rsidRPr="00BE6C17">
        <w:rPr>
          <w:rFonts w:cstheme="minorHAnsi"/>
        </w:rPr>
        <w:t xml:space="preserve">In the process, the </w:t>
      </w:r>
      <w:r w:rsidR="005D0684">
        <w:rPr>
          <w:rFonts w:cstheme="minorHAnsi"/>
        </w:rPr>
        <w:t xml:space="preserve">U.S. </w:t>
      </w:r>
      <w:r w:rsidR="00DD3044">
        <w:rPr>
          <w:rFonts w:cstheme="minorHAnsi"/>
        </w:rPr>
        <w:t xml:space="preserve">posted 10 straight years of economic growth, while cutting </w:t>
      </w:r>
      <w:r w:rsidR="000C64BA">
        <w:rPr>
          <w:rFonts w:cstheme="minorHAnsi"/>
        </w:rPr>
        <w:t xml:space="preserve">both </w:t>
      </w:r>
      <w:r w:rsidR="00DD3044">
        <w:rPr>
          <w:rFonts w:cstheme="minorHAnsi"/>
        </w:rPr>
        <w:t xml:space="preserve">power-sector CO2 emissions and consumer energy costs to their lowest levels in a generation. </w:t>
      </w:r>
    </w:p>
    <w:p w14:paraId="0E0BFBBC" w14:textId="5A3EF480" w:rsidR="00DD3044" w:rsidRDefault="00DD3044" w:rsidP="00E362AF">
      <w:pPr>
        <w:jc w:val="both"/>
        <w:rPr>
          <w:rFonts w:cstheme="minorHAnsi"/>
        </w:rPr>
      </w:pPr>
    </w:p>
    <w:p w14:paraId="259DB60A" w14:textId="3EF2D22A" w:rsidR="00E249B2" w:rsidRDefault="00C720B1" w:rsidP="00E362AF">
      <w:pPr>
        <w:jc w:val="both"/>
        <w:rPr>
          <w:rFonts w:cs="Times"/>
          <w:noProof/>
        </w:rPr>
      </w:pPr>
      <w:r>
        <w:rPr>
          <w:rFonts w:cs="Times"/>
          <w:noProof/>
        </w:rPr>
        <w:t>T</w:t>
      </w:r>
      <w:r w:rsidR="00E249B2">
        <w:rPr>
          <w:rFonts w:cs="Times"/>
          <w:noProof/>
        </w:rPr>
        <w:t xml:space="preserve">he </w:t>
      </w:r>
      <w:r w:rsidR="00DD3044">
        <w:rPr>
          <w:rFonts w:cs="Times"/>
          <w:noProof/>
        </w:rPr>
        <w:t xml:space="preserve">eighth edition of the </w:t>
      </w:r>
      <w:hyperlink r:id="rId10" w:history="1">
        <w:r w:rsidR="00E249B2" w:rsidRPr="00710884">
          <w:rPr>
            <w:rStyle w:val="Hyperlink"/>
            <w:rFonts w:cs="Times"/>
            <w:i/>
            <w:noProof/>
          </w:rPr>
          <w:t>Sustainable Energy in America Factbook</w:t>
        </w:r>
      </w:hyperlink>
      <w:r w:rsidR="00E249B2">
        <w:rPr>
          <w:rFonts w:cs="Times"/>
          <w:noProof/>
        </w:rPr>
        <w:t xml:space="preserve"> </w:t>
      </w:r>
      <w:r w:rsidR="002E0F42">
        <w:rPr>
          <w:rFonts w:cs="Times"/>
          <w:noProof/>
        </w:rPr>
        <w:t xml:space="preserve">published </w:t>
      </w:r>
      <w:r w:rsidR="00E249B2">
        <w:rPr>
          <w:rFonts w:cs="Times"/>
          <w:noProof/>
        </w:rPr>
        <w:t>by BNEF</w:t>
      </w:r>
      <w:r w:rsidR="00DD3044">
        <w:rPr>
          <w:rFonts w:cs="Times"/>
          <w:noProof/>
        </w:rPr>
        <w:t xml:space="preserve"> </w:t>
      </w:r>
      <w:r w:rsidR="00E249B2">
        <w:rPr>
          <w:rFonts w:cs="Times"/>
          <w:noProof/>
        </w:rPr>
        <w:t>and the BCSE</w:t>
      </w:r>
      <w:r w:rsidR="00DD3044">
        <w:rPr>
          <w:rFonts w:cs="Times"/>
          <w:noProof/>
        </w:rPr>
        <w:t xml:space="preserve"> chronicles a profound transformation in U.S. energy that is still very much underway. The </w:t>
      </w:r>
      <w:r w:rsidR="008155C9">
        <w:rPr>
          <w:rFonts w:cs="Times"/>
          <w:noProof/>
        </w:rPr>
        <w:t xml:space="preserve">report, which includes over </w:t>
      </w:r>
      <w:r w:rsidR="00293984">
        <w:rPr>
          <w:rFonts w:cs="Times"/>
          <w:noProof/>
        </w:rPr>
        <w:t xml:space="preserve">130 </w:t>
      </w:r>
      <w:r w:rsidR="008155C9">
        <w:rPr>
          <w:rFonts w:cs="Times"/>
          <w:noProof/>
        </w:rPr>
        <w:t>s</w:t>
      </w:r>
      <w:r w:rsidR="00293984">
        <w:rPr>
          <w:rFonts w:cs="Times"/>
          <w:noProof/>
        </w:rPr>
        <w:t>lide</w:t>
      </w:r>
      <w:r w:rsidR="008155C9">
        <w:rPr>
          <w:rFonts w:cs="Times"/>
          <w:noProof/>
        </w:rPr>
        <w:t>s,</w:t>
      </w:r>
      <w:r w:rsidR="00293984">
        <w:rPr>
          <w:rFonts w:cs="Times"/>
          <w:noProof/>
        </w:rPr>
        <w:t xml:space="preserve"> </w:t>
      </w:r>
      <w:r w:rsidR="00DD3044">
        <w:rPr>
          <w:rFonts w:cs="Times"/>
          <w:noProof/>
        </w:rPr>
        <w:t xml:space="preserve">provides users with </w:t>
      </w:r>
      <w:r w:rsidR="00804CFC">
        <w:rPr>
          <w:rFonts w:cs="Times"/>
          <w:noProof/>
        </w:rPr>
        <w:t>straightforward</w:t>
      </w:r>
      <w:r w:rsidR="00DD3044">
        <w:rPr>
          <w:rFonts w:cs="Times"/>
          <w:noProof/>
        </w:rPr>
        <w:t xml:space="preserve"> charts to understand how the change has impacted </w:t>
      </w:r>
      <w:r w:rsidR="00D34946">
        <w:rPr>
          <w:rFonts w:cs="Times"/>
          <w:noProof/>
        </w:rPr>
        <w:t xml:space="preserve">most </w:t>
      </w:r>
      <w:r w:rsidR="00DD3044">
        <w:rPr>
          <w:rFonts w:cs="Times"/>
          <w:noProof/>
        </w:rPr>
        <w:t>segment</w:t>
      </w:r>
      <w:r w:rsidR="00D34946">
        <w:rPr>
          <w:rFonts w:cs="Times"/>
          <w:noProof/>
        </w:rPr>
        <w:t>s</w:t>
      </w:r>
      <w:r w:rsidR="00DD3044">
        <w:rPr>
          <w:rFonts w:cs="Times"/>
          <w:noProof/>
        </w:rPr>
        <w:t xml:space="preserve"> of the energy sector</w:t>
      </w:r>
      <w:r w:rsidR="00E249B2">
        <w:rPr>
          <w:rFonts w:cs="Times"/>
          <w:noProof/>
        </w:rPr>
        <w:t xml:space="preserve">. </w:t>
      </w:r>
    </w:p>
    <w:p w14:paraId="2E5D68CA" w14:textId="77777777" w:rsidR="00E249B2" w:rsidRDefault="00E249B2">
      <w:pPr>
        <w:jc w:val="both"/>
        <w:rPr>
          <w:rFonts w:cs="Times"/>
          <w:noProof/>
        </w:rPr>
      </w:pPr>
    </w:p>
    <w:p w14:paraId="1477471F" w14:textId="1A08811A" w:rsidR="000C64BA" w:rsidRDefault="00D071BB" w:rsidP="00CA3CAA">
      <w:pPr>
        <w:jc w:val="both"/>
        <w:rPr>
          <w:rFonts w:cs="Times"/>
          <w:noProof/>
        </w:rPr>
      </w:pPr>
      <w:r>
        <w:rPr>
          <w:rFonts w:cs="Times"/>
          <w:noProof/>
        </w:rPr>
        <w:t>“</w:t>
      </w:r>
      <w:r w:rsidR="00DD3044">
        <w:rPr>
          <w:rFonts w:cs="Times"/>
          <w:noProof/>
        </w:rPr>
        <w:t>T</w:t>
      </w:r>
      <w:r w:rsidR="00ED6D8D">
        <w:rPr>
          <w:rFonts w:cs="Times"/>
          <w:noProof/>
        </w:rPr>
        <w:t xml:space="preserve">he transformation </w:t>
      </w:r>
      <w:r w:rsidR="00DD3044">
        <w:rPr>
          <w:rFonts w:cs="Times"/>
          <w:noProof/>
        </w:rPr>
        <w:t>we</w:t>
      </w:r>
      <w:r w:rsidR="008D2057">
        <w:rPr>
          <w:rFonts w:cs="Times"/>
          <w:noProof/>
        </w:rPr>
        <w:t xml:space="preserve"> have</w:t>
      </w:r>
      <w:r w:rsidR="00DD3044">
        <w:rPr>
          <w:rFonts w:cs="Times"/>
          <w:noProof/>
        </w:rPr>
        <w:t xml:space="preserve"> seen in the last decade has </w:t>
      </w:r>
      <w:r w:rsidR="000C64BA">
        <w:rPr>
          <w:rFonts w:cs="Times"/>
          <w:noProof/>
        </w:rPr>
        <w:t xml:space="preserve">far </w:t>
      </w:r>
      <w:r w:rsidR="00684173">
        <w:rPr>
          <w:rFonts w:cs="Times"/>
          <w:noProof/>
        </w:rPr>
        <w:t>exceeded expectations</w:t>
      </w:r>
      <w:r w:rsidR="00ED6D8D">
        <w:rPr>
          <w:rFonts w:cs="Times"/>
          <w:noProof/>
        </w:rPr>
        <w:t>,” said Lisa Jacobson, BCSE President. “</w:t>
      </w:r>
      <w:r w:rsidR="00911CA3">
        <w:rPr>
          <w:rFonts w:cs="Times"/>
          <w:noProof/>
        </w:rPr>
        <w:t>The facts show that</w:t>
      </w:r>
      <w:r w:rsidR="00460D38">
        <w:rPr>
          <w:rFonts w:cs="Times"/>
          <w:noProof/>
        </w:rPr>
        <w:t xml:space="preserve"> </w:t>
      </w:r>
      <w:r w:rsidR="00D34946">
        <w:rPr>
          <w:rFonts w:cs="Times"/>
          <w:noProof/>
        </w:rPr>
        <w:t xml:space="preserve">we </w:t>
      </w:r>
      <w:r w:rsidR="00460D38">
        <w:rPr>
          <w:rFonts w:cs="Times"/>
          <w:noProof/>
        </w:rPr>
        <w:t xml:space="preserve">grew </w:t>
      </w:r>
      <w:r w:rsidR="000C64BA">
        <w:rPr>
          <w:rFonts w:cs="Times"/>
          <w:noProof/>
        </w:rPr>
        <w:t>the economy, improve</w:t>
      </w:r>
      <w:r w:rsidR="00095B41">
        <w:rPr>
          <w:rFonts w:cs="Times"/>
          <w:noProof/>
        </w:rPr>
        <w:t>d</w:t>
      </w:r>
      <w:r w:rsidR="000C64BA">
        <w:rPr>
          <w:rFonts w:cs="Times"/>
          <w:noProof/>
        </w:rPr>
        <w:t xml:space="preserve"> energy security, and cut emissions </w:t>
      </w:r>
      <w:r w:rsidR="0034253B">
        <w:rPr>
          <w:rFonts w:cs="Times"/>
          <w:noProof/>
        </w:rPr>
        <w:t xml:space="preserve">at the same time – all </w:t>
      </w:r>
      <w:r w:rsidR="000C64BA">
        <w:rPr>
          <w:rFonts w:cs="Times"/>
          <w:noProof/>
        </w:rPr>
        <w:t>while making energy more affordable to consumers.”</w:t>
      </w:r>
    </w:p>
    <w:p w14:paraId="675AEBB6" w14:textId="77CEF9A1" w:rsidR="008D2057" w:rsidRDefault="008D2057" w:rsidP="00CA3CAA">
      <w:pPr>
        <w:jc w:val="both"/>
        <w:rPr>
          <w:rFonts w:cs="Times"/>
          <w:noProof/>
        </w:rPr>
      </w:pPr>
    </w:p>
    <w:p w14:paraId="3D9549BE" w14:textId="430BE914" w:rsidR="00AD7CFA" w:rsidRPr="00C00C17" w:rsidRDefault="00C23C1E" w:rsidP="00C00C17">
      <w:pPr>
        <w:jc w:val="both"/>
        <w:rPr>
          <w:color w:val="FF0000"/>
        </w:rPr>
      </w:pPr>
      <w:r>
        <w:rPr>
          <w:rFonts w:cs="Times"/>
          <w:noProof/>
        </w:rPr>
        <w:t>Utility</w:t>
      </w:r>
      <w:r w:rsidR="00FE0135">
        <w:rPr>
          <w:rFonts w:cs="Times"/>
          <w:noProof/>
        </w:rPr>
        <w:t>-</w:t>
      </w:r>
      <w:r>
        <w:rPr>
          <w:rFonts w:cs="Times"/>
          <w:noProof/>
        </w:rPr>
        <w:t>scale renewables</w:t>
      </w:r>
      <w:r w:rsidR="00ED6D8D">
        <w:rPr>
          <w:rFonts w:cs="Times"/>
          <w:noProof/>
        </w:rPr>
        <w:t xml:space="preserve"> were </w:t>
      </w:r>
      <w:r w:rsidR="00356FFC">
        <w:rPr>
          <w:rFonts w:cs="Times"/>
          <w:noProof/>
        </w:rPr>
        <w:t>just emerging in</w:t>
      </w:r>
      <w:r w:rsidR="00ED6D8D">
        <w:rPr>
          <w:rFonts w:cs="Times"/>
          <w:noProof/>
        </w:rPr>
        <w:t xml:space="preserve"> 2009, and now they win generation contracts </w:t>
      </w:r>
      <w:r w:rsidR="00321EBD">
        <w:rPr>
          <w:rFonts w:cs="Times"/>
          <w:noProof/>
        </w:rPr>
        <w:t>on economic grounds</w:t>
      </w:r>
      <w:r w:rsidR="00ED6D8D">
        <w:rPr>
          <w:rFonts w:cs="Times"/>
          <w:noProof/>
        </w:rPr>
        <w:t xml:space="preserve">. Battery technology is one tenth of </w:t>
      </w:r>
      <w:r w:rsidR="00684173">
        <w:rPr>
          <w:rFonts w:cs="Times"/>
          <w:noProof/>
        </w:rPr>
        <w:t xml:space="preserve">its </w:t>
      </w:r>
      <w:r w:rsidR="00ED6D8D">
        <w:rPr>
          <w:rFonts w:cs="Times"/>
          <w:noProof/>
        </w:rPr>
        <w:t xml:space="preserve">cost </w:t>
      </w:r>
      <w:r w:rsidR="00684173">
        <w:rPr>
          <w:rFonts w:cs="Times"/>
          <w:noProof/>
        </w:rPr>
        <w:t xml:space="preserve">in </w:t>
      </w:r>
      <w:r w:rsidR="00ED6D8D">
        <w:rPr>
          <w:rFonts w:cs="Times"/>
          <w:noProof/>
        </w:rPr>
        <w:t>2009.</w:t>
      </w:r>
      <w:r w:rsidRPr="00C23C1E">
        <w:t xml:space="preserve"> </w:t>
      </w:r>
      <w:r>
        <w:t xml:space="preserve">Today, there are nearly </w:t>
      </w:r>
      <w:r w:rsidR="002A2F85">
        <w:rPr>
          <w:color w:val="000000" w:themeColor="text1"/>
        </w:rPr>
        <w:t xml:space="preserve">over 85 </w:t>
      </w:r>
      <w:r w:rsidRPr="00273151">
        <w:rPr>
          <w:color w:val="000000" w:themeColor="text1"/>
        </w:rPr>
        <w:t xml:space="preserve">million </w:t>
      </w:r>
      <w:r>
        <w:t xml:space="preserve">“smart meters” in U.S. homes and businesses, up from </w:t>
      </w:r>
      <w:r w:rsidR="002A2F85">
        <w:rPr>
          <w:color w:val="000000" w:themeColor="text1"/>
        </w:rPr>
        <w:t>9.6</w:t>
      </w:r>
      <w:r w:rsidRPr="00273151">
        <w:rPr>
          <w:color w:val="000000" w:themeColor="text1"/>
        </w:rPr>
        <w:t xml:space="preserve"> million </w:t>
      </w:r>
      <w:r>
        <w:t xml:space="preserve">a decade ago. </w:t>
      </w:r>
      <w:r w:rsidR="000078E1">
        <w:t>The number of r</w:t>
      </w:r>
      <w:r w:rsidR="00321EBD">
        <w:t xml:space="preserve">esidential natural gas </w:t>
      </w:r>
      <w:r w:rsidR="00FA7E5F">
        <w:t xml:space="preserve">customers </w:t>
      </w:r>
      <w:r w:rsidR="00321EBD">
        <w:t xml:space="preserve">grew by </w:t>
      </w:r>
      <w:r w:rsidR="00780A56" w:rsidRPr="00273151">
        <w:rPr>
          <w:color w:val="000000" w:themeColor="text1"/>
        </w:rPr>
        <w:t>8</w:t>
      </w:r>
      <w:r w:rsidR="00321EBD" w:rsidRPr="00273151">
        <w:rPr>
          <w:color w:val="000000" w:themeColor="text1"/>
        </w:rPr>
        <w:t>%</w:t>
      </w:r>
      <w:r w:rsidR="00321EBD">
        <w:t xml:space="preserve"> in the last decade while </w:t>
      </w:r>
      <w:r w:rsidR="000078E1">
        <w:t xml:space="preserve">overall </w:t>
      </w:r>
      <w:r w:rsidR="002A2F85">
        <w:t xml:space="preserve">residential </w:t>
      </w:r>
      <w:r w:rsidR="00321EBD">
        <w:t xml:space="preserve">consumption </w:t>
      </w:r>
      <w:r w:rsidR="000078E1">
        <w:t xml:space="preserve">of gas </w:t>
      </w:r>
      <w:r w:rsidR="00A643C7">
        <w:t xml:space="preserve">rose </w:t>
      </w:r>
      <w:r w:rsidR="00321EBD">
        <w:t xml:space="preserve">by </w:t>
      </w:r>
      <w:r w:rsidR="00A643C7">
        <w:t>5</w:t>
      </w:r>
      <w:r w:rsidR="00321EBD" w:rsidRPr="00273151">
        <w:t>%</w:t>
      </w:r>
      <w:r w:rsidR="00DE59CC">
        <w:t xml:space="preserve"> due to energy efficiency</w:t>
      </w:r>
      <w:r w:rsidR="00321EBD" w:rsidRPr="00273151">
        <w:t>.</w:t>
      </w:r>
      <w:r w:rsidR="00321EBD">
        <w:t xml:space="preserve"> Consumers </w:t>
      </w:r>
      <w:r w:rsidR="000078E1">
        <w:t xml:space="preserve">are now </w:t>
      </w:r>
      <w:r w:rsidR="00321EBD">
        <w:t>spend</w:t>
      </w:r>
      <w:r w:rsidR="000078E1">
        <w:t>ing</w:t>
      </w:r>
      <w:r w:rsidR="00321EBD">
        <w:t xml:space="preserve"> reco</w:t>
      </w:r>
      <w:bookmarkStart w:id="1" w:name="_GoBack"/>
      <w:bookmarkEnd w:id="1"/>
      <w:r w:rsidR="00321EBD">
        <w:t xml:space="preserve">rd low proportions of their household budgets on energy costs, a </w:t>
      </w:r>
      <w:r w:rsidR="00780A56" w:rsidRPr="00273151">
        <w:t>22</w:t>
      </w:r>
      <w:r w:rsidR="00B35F36" w:rsidRPr="00273151">
        <w:t>%</w:t>
      </w:r>
      <w:r w:rsidR="00B35F36">
        <w:t xml:space="preserve"> decline since 2009</w:t>
      </w:r>
      <w:r w:rsidR="00321EBD">
        <w:t>.</w:t>
      </w:r>
      <w:r w:rsidR="00AD7CFA">
        <w:rPr>
          <w:rFonts w:cs="Times"/>
          <w:noProof/>
        </w:rPr>
        <w:br w:type="page"/>
      </w:r>
    </w:p>
    <w:p w14:paraId="6C93325C" w14:textId="38D0CEAB" w:rsidR="00E249B2" w:rsidRDefault="00E249B2" w:rsidP="00CA3CAA">
      <w:pPr>
        <w:jc w:val="both"/>
        <w:rPr>
          <w:rFonts w:cs="Times"/>
          <w:noProof/>
        </w:rPr>
      </w:pPr>
      <w:r>
        <w:rPr>
          <w:rFonts w:cs="Times"/>
          <w:noProof/>
        </w:rPr>
        <w:lastRenderedPageBreak/>
        <w:t>The 20</w:t>
      </w:r>
      <w:r w:rsidR="00D071BB">
        <w:rPr>
          <w:rFonts w:cs="Times"/>
          <w:noProof/>
        </w:rPr>
        <w:t>20</w:t>
      </w:r>
      <w:r>
        <w:rPr>
          <w:rFonts w:cs="Times"/>
          <w:noProof/>
        </w:rPr>
        <w:t xml:space="preserve"> </w:t>
      </w:r>
      <w:r w:rsidRPr="00C61515">
        <w:rPr>
          <w:rFonts w:cs="Times"/>
          <w:i/>
          <w:iCs/>
          <w:noProof/>
        </w:rPr>
        <w:t>Factbook</w:t>
      </w:r>
      <w:r>
        <w:rPr>
          <w:rFonts w:cs="Times"/>
          <w:noProof/>
        </w:rPr>
        <w:t xml:space="preserve"> </w:t>
      </w:r>
      <w:r w:rsidR="00CA3EF8">
        <w:rPr>
          <w:rFonts w:cs="Times"/>
          <w:noProof/>
        </w:rPr>
        <w:t>showcases</w:t>
      </w:r>
      <w:r w:rsidR="00F10063">
        <w:rPr>
          <w:rFonts w:cs="Times"/>
          <w:noProof/>
        </w:rPr>
        <w:t xml:space="preserve"> the </w:t>
      </w:r>
      <w:r w:rsidR="00CA3EF8">
        <w:rPr>
          <w:rFonts w:cs="Times"/>
          <w:noProof/>
        </w:rPr>
        <w:t>impact</w:t>
      </w:r>
      <w:r w:rsidR="00D071BB">
        <w:rPr>
          <w:rFonts w:cs="Times"/>
          <w:noProof/>
        </w:rPr>
        <w:t xml:space="preserve"> of </w:t>
      </w:r>
      <w:r w:rsidR="00901B3D">
        <w:rPr>
          <w:rFonts w:cs="Times"/>
          <w:noProof/>
        </w:rPr>
        <w:t>sustainable e</w:t>
      </w:r>
      <w:r w:rsidR="00D071BB">
        <w:rPr>
          <w:rFonts w:cs="Times"/>
          <w:noProof/>
        </w:rPr>
        <w:t>nergy</w:t>
      </w:r>
      <w:r w:rsidR="0072069F">
        <w:rPr>
          <w:rStyle w:val="FootnoteReference"/>
          <w:rFonts w:cs="Times"/>
          <w:noProof/>
        </w:rPr>
        <w:footnoteReference w:id="1"/>
      </w:r>
      <w:r w:rsidR="00CA3EF8">
        <w:rPr>
          <w:rFonts w:cs="Times"/>
          <w:noProof/>
        </w:rPr>
        <w:t xml:space="preserve"> over the</w:t>
      </w:r>
      <w:r w:rsidR="00104581">
        <w:rPr>
          <w:rFonts w:cs="Times"/>
          <w:noProof/>
        </w:rPr>
        <w:t xml:space="preserve"> </w:t>
      </w:r>
      <w:r w:rsidR="00CA3EF8">
        <w:rPr>
          <w:rFonts w:cs="Times"/>
          <w:noProof/>
        </w:rPr>
        <w:t xml:space="preserve">last decade </w:t>
      </w:r>
      <w:r w:rsidR="00104581">
        <w:rPr>
          <w:rFonts w:cs="Times"/>
          <w:noProof/>
        </w:rPr>
        <w:t xml:space="preserve">and </w:t>
      </w:r>
      <w:r w:rsidR="00F10063">
        <w:rPr>
          <w:rFonts w:cs="Times"/>
          <w:noProof/>
        </w:rPr>
        <w:t xml:space="preserve">highlights </w:t>
      </w:r>
      <w:r w:rsidR="00CA3EF8">
        <w:rPr>
          <w:rFonts w:cs="Times"/>
          <w:noProof/>
        </w:rPr>
        <w:t>findings</w:t>
      </w:r>
      <w:r w:rsidR="00F10063">
        <w:rPr>
          <w:rFonts w:cs="Times"/>
          <w:noProof/>
        </w:rPr>
        <w:t xml:space="preserve"> for </w:t>
      </w:r>
      <w:r w:rsidR="00104581">
        <w:rPr>
          <w:rFonts w:cs="Times"/>
          <w:noProof/>
        </w:rPr>
        <w:t xml:space="preserve">2019 </w:t>
      </w:r>
      <w:r w:rsidR="00F10063">
        <w:rPr>
          <w:rFonts w:cs="Times"/>
          <w:noProof/>
        </w:rPr>
        <w:t xml:space="preserve">that </w:t>
      </w:r>
      <w:r w:rsidR="00104581">
        <w:rPr>
          <w:rFonts w:cs="Times"/>
          <w:noProof/>
        </w:rPr>
        <w:t>follow the macro trends</w:t>
      </w:r>
      <w:r w:rsidR="00CA3EF8">
        <w:rPr>
          <w:rFonts w:cs="Times"/>
          <w:noProof/>
        </w:rPr>
        <w:t xml:space="preserve"> of the 2010s</w:t>
      </w:r>
      <w:r>
        <w:rPr>
          <w:rFonts w:cs="Times"/>
          <w:noProof/>
        </w:rPr>
        <w:t xml:space="preserve">: </w:t>
      </w:r>
    </w:p>
    <w:p w14:paraId="65FFE4C9" w14:textId="77777777" w:rsidR="00E249B2" w:rsidRDefault="00E249B2" w:rsidP="00E362AF">
      <w:pPr>
        <w:jc w:val="both"/>
        <w:rPr>
          <w:rFonts w:cs="Times"/>
          <w:noProof/>
        </w:rPr>
      </w:pPr>
    </w:p>
    <w:p w14:paraId="7EEA9D20" w14:textId="4BC97CC9" w:rsidR="005E7A7A" w:rsidRPr="004D2BC5" w:rsidRDefault="005E7A7A" w:rsidP="004D2BC5">
      <w:pPr>
        <w:pStyle w:val="ListParagraph"/>
        <w:numPr>
          <w:ilvl w:val="0"/>
          <w:numId w:val="1"/>
        </w:numPr>
        <w:jc w:val="both"/>
        <w:rPr>
          <w:rFonts w:cs="Times"/>
          <w:noProof/>
        </w:rPr>
      </w:pPr>
      <w:r>
        <w:rPr>
          <w:rFonts w:cs="Times"/>
          <w:b/>
          <w:noProof/>
        </w:rPr>
        <w:t>Renewable energy became the cheapest new generation</w:t>
      </w:r>
      <w:r w:rsidR="001E3ADE">
        <w:rPr>
          <w:rFonts w:cs="Times"/>
          <w:b/>
          <w:noProof/>
        </w:rPr>
        <w:t xml:space="preserve"> source</w:t>
      </w:r>
      <w:r>
        <w:rPr>
          <w:rFonts w:cs="Times"/>
          <w:b/>
          <w:noProof/>
        </w:rPr>
        <w:t xml:space="preserve"> in </w:t>
      </w:r>
      <w:r w:rsidR="00911CA3">
        <w:rPr>
          <w:rFonts w:cs="Times"/>
          <w:b/>
          <w:noProof/>
        </w:rPr>
        <w:t>many U</w:t>
      </w:r>
      <w:r w:rsidR="007C01AD">
        <w:rPr>
          <w:rFonts w:cs="Times"/>
          <w:b/>
          <w:noProof/>
        </w:rPr>
        <w:t>.</w:t>
      </w:r>
      <w:r w:rsidR="00911CA3">
        <w:rPr>
          <w:rFonts w:cs="Times"/>
          <w:b/>
          <w:noProof/>
        </w:rPr>
        <w:t>S</w:t>
      </w:r>
      <w:r w:rsidR="007C01AD">
        <w:rPr>
          <w:rFonts w:cs="Times"/>
          <w:b/>
          <w:noProof/>
        </w:rPr>
        <w:t>.</w:t>
      </w:r>
      <w:r w:rsidR="00911CA3">
        <w:rPr>
          <w:rFonts w:cs="Times"/>
          <w:b/>
          <w:noProof/>
        </w:rPr>
        <w:t xml:space="preserve"> power markets</w:t>
      </w:r>
      <w:r>
        <w:rPr>
          <w:rFonts w:cs="Times"/>
          <w:b/>
          <w:noProof/>
        </w:rPr>
        <w:t>.</w:t>
      </w:r>
      <w:r w:rsidR="004D2BC5">
        <w:rPr>
          <w:rFonts w:cs="Times"/>
          <w:b/>
          <w:noProof/>
        </w:rPr>
        <w:t xml:space="preserve"> </w:t>
      </w:r>
      <w:r w:rsidRPr="004D2BC5">
        <w:rPr>
          <w:rFonts w:cs="Times"/>
          <w:bCs/>
          <w:noProof/>
        </w:rPr>
        <w:t xml:space="preserve">The U.S. has </w:t>
      </w:r>
      <w:r w:rsidR="00754656">
        <w:rPr>
          <w:rFonts w:cs="Times"/>
          <w:bCs/>
          <w:noProof/>
        </w:rPr>
        <w:t xml:space="preserve">over </w:t>
      </w:r>
      <w:r w:rsidRPr="004D2BC5">
        <w:rPr>
          <w:rFonts w:cs="Times"/>
          <w:bCs/>
          <w:noProof/>
        </w:rPr>
        <w:t xml:space="preserve">2 times more renewable power generating capacity today than a decade ago. Solar capacity in 2019 was </w:t>
      </w:r>
      <w:r w:rsidR="00754656">
        <w:rPr>
          <w:rFonts w:cs="Times"/>
          <w:bCs/>
          <w:noProof/>
        </w:rPr>
        <w:t>80</w:t>
      </w:r>
      <w:r w:rsidR="00754656" w:rsidRPr="004D2BC5">
        <w:rPr>
          <w:rFonts w:cs="Times"/>
          <w:bCs/>
          <w:noProof/>
        </w:rPr>
        <w:t xml:space="preserve"> </w:t>
      </w:r>
      <w:r w:rsidRPr="004D2BC5">
        <w:rPr>
          <w:rFonts w:cs="Times"/>
          <w:bCs/>
          <w:noProof/>
        </w:rPr>
        <w:t xml:space="preserve">times greater than what it was at the end of 2009. </w:t>
      </w:r>
    </w:p>
    <w:p w14:paraId="029D3426" w14:textId="0BC4FBA5" w:rsidR="00806776" w:rsidRPr="00104581" w:rsidRDefault="00806776" w:rsidP="007C65D3">
      <w:pPr>
        <w:pStyle w:val="ListParagraph"/>
        <w:numPr>
          <w:ilvl w:val="0"/>
          <w:numId w:val="1"/>
        </w:numPr>
        <w:jc w:val="both"/>
        <w:rPr>
          <w:rFonts w:eastAsiaTheme="minorHAnsi"/>
          <w:sz w:val="22"/>
          <w:szCs w:val="22"/>
        </w:rPr>
      </w:pPr>
      <w:r w:rsidRPr="00301EFF">
        <w:rPr>
          <w:rFonts w:cs="Times"/>
          <w:b/>
          <w:noProof/>
        </w:rPr>
        <w:t xml:space="preserve">Energy efficiency </w:t>
      </w:r>
      <w:r w:rsidR="00D071BB">
        <w:rPr>
          <w:rFonts w:cs="Times"/>
          <w:b/>
          <w:noProof/>
        </w:rPr>
        <w:t xml:space="preserve">choices </w:t>
      </w:r>
      <w:r w:rsidR="006F0291">
        <w:rPr>
          <w:rFonts w:cs="Times"/>
          <w:b/>
          <w:noProof/>
        </w:rPr>
        <w:t xml:space="preserve">have </w:t>
      </w:r>
      <w:r w:rsidR="00D071BB">
        <w:rPr>
          <w:rFonts w:cs="Times"/>
          <w:b/>
          <w:noProof/>
        </w:rPr>
        <w:t>proliferated, with</w:t>
      </w:r>
      <w:r w:rsidR="00B35F36">
        <w:rPr>
          <w:rFonts w:cs="Times"/>
          <w:b/>
          <w:noProof/>
        </w:rPr>
        <w:t xml:space="preserve"> </w:t>
      </w:r>
      <w:r w:rsidR="00D071BB">
        <w:rPr>
          <w:rFonts w:cs="Times"/>
          <w:b/>
          <w:noProof/>
        </w:rPr>
        <w:t>federal programs helping high-efficiency appliances reach mass markets and state codes bolstering building efficiency.</w:t>
      </w:r>
    </w:p>
    <w:p w14:paraId="46CC00FE" w14:textId="786AE90E" w:rsidR="00104581" w:rsidRPr="00104581" w:rsidRDefault="00911CA3" w:rsidP="007C65D3">
      <w:pPr>
        <w:pStyle w:val="ListParagraph"/>
        <w:jc w:val="both"/>
        <w:rPr>
          <w:rFonts w:eastAsiaTheme="minorHAnsi"/>
          <w:bCs/>
          <w:sz w:val="22"/>
          <w:szCs w:val="22"/>
        </w:rPr>
      </w:pPr>
      <w:r>
        <w:rPr>
          <w:rFonts w:cs="Times"/>
          <w:bCs/>
          <w:noProof/>
        </w:rPr>
        <w:t>T</w:t>
      </w:r>
      <w:r w:rsidR="00104581">
        <w:rPr>
          <w:rFonts w:cs="Times"/>
          <w:bCs/>
          <w:noProof/>
        </w:rPr>
        <w:t>he economy grew every year in the past decade</w:t>
      </w:r>
      <w:r>
        <w:rPr>
          <w:rFonts w:cs="Times"/>
          <w:bCs/>
          <w:noProof/>
        </w:rPr>
        <w:t xml:space="preserve"> and </w:t>
      </w:r>
      <w:r w:rsidR="00104581">
        <w:rPr>
          <w:rFonts w:cs="Times"/>
          <w:bCs/>
          <w:noProof/>
        </w:rPr>
        <w:t xml:space="preserve">energy use fell in five of the ten years. </w:t>
      </w:r>
      <w:r w:rsidR="00BC586F">
        <w:rPr>
          <w:rFonts w:cs="Times"/>
          <w:bCs/>
          <w:noProof/>
        </w:rPr>
        <w:t>U.S.</w:t>
      </w:r>
      <w:r w:rsidR="00104581">
        <w:rPr>
          <w:rFonts w:cs="Times"/>
          <w:bCs/>
          <w:noProof/>
        </w:rPr>
        <w:t xml:space="preserve"> energy productivity (GDP/energy consumption) </w:t>
      </w:r>
      <w:r w:rsidR="006F0291">
        <w:rPr>
          <w:rFonts w:cs="Times"/>
          <w:bCs/>
          <w:noProof/>
        </w:rPr>
        <w:t xml:space="preserve">improved </w:t>
      </w:r>
      <w:r w:rsidR="00780A56" w:rsidRPr="00297266">
        <w:rPr>
          <w:rFonts w:cs="Times"/>
          <w:bCs/>
          <w:noProof/>
          <w:color w:val="000000" w:themeColor="text1"/>
        </w:rPr>
        <w:t>1</w:t>
      </w:r>
      <w:r w:rsidR="00754656" w:rsidRPr="00297266">
        <w:rPr>
          <w:rFonts w:cs="Times"/>
          <w:bCs/>
          <w:noProof/>
          <w:color w:val="000000" w:themeColor="text1"/>
        </w:rPr>
        <w:t>8</w:t>
      </w:r>
      <w:r w:rsidR="00104581" w:rsidRPr="00297266">
        <w:rPr>
          <w:rFonts w:cs="Times"/>
          <w:bCs/>
          <w:noProof/>
          <w:color w:val="000000" w:themeColor="text1"/>
        </w:rPr>
        <w:t>%</w:t>
      </w:r>
      <w:r w:rsidR="00104581" w:rsidRPr="00297266">
        <w:rPr>
          <w:rFonts w:cs="Times"/>
          <w:bCs/>
          <w:noProof/>
        </w:rPr>
        <w:t xml:space="preserve"> </w:t>
      </w:r>
      <w:r w:rsidR="00BC586F" w:rsidRPr="00297266">
        <w:rPr>
          <w:rFonts w:cs="Times"/>
          <w:bCs/>
          <w:noProof/>
        </w:rPr>
        <w:t>between 20</w:t>
      </w:r>
      <w:r w:rsidR="00DE59CC" w:rsidRPr="00297266">
        <w:rPr>
          <w:rFonts w:cs="Times"/>
          <w:bCs/>
          <w:noProof/>
        </w:rPr>
        <w:t>10</w:t>
      </w:r>
      <w:r w:rsidR="00BC586F">
        <w:rPr>
          <w:rFonts w:cs="Times"/>
          <w:bCs/>
          <w:noProof/>
        </w:rPr>
        <w:t xml:space="preserve"> and 2019, benefi</w:t>
      </w:r>
      <w:r w:rsidR="00FE0135">
        <w:rPr>
          <w:rFonts w:cs="Times"/>
          <w:bCs/>
          <w:noProof/>
        </w:rPr>
        <w:t>ting</w:t>
      </w:r>
      <w:r w:rsidR="00BC586F">
        <w:rPr>
          <w:rFonts w:cs="Times"/>
          <w:bCs/>
          <w:noProof/>
        </w:rPr>
        <w:t xml:space="preserve"> businesses and households.</w:t>
      </w:r>
    </w:p>
    <w:p w14:paraId="73CDF046" w14:textId="77777777" w:rsidR="004D2BC5" w:rsidRDefault="00E249B2" w:rsidP="00C855E4">
      <w:pPr>
        <w:pStyle w:val="ListParagraph"/>
        <w:numPr>
          <w:ilvl w:val="0"/>
          <w:numId w:val="1"/>
        </w:numPr>
        <w:jc w:val="both"/>
        <w:rPr>
          <w:rFonts w:cs="Times"/>
          <w:noProof/>
        </w:rPr>
      </w:pPr>
      <w:r w:rsidRPr="006F0291">
        <w:rPr>
          <w:rFonts w:cs="Times"/>
          <w:b/>
          <w:noProof/>
        </w:rPr>
        <w:t>Natural gas</w:t>
      </w:r>
      <w:r w:rsidR="00D071BB" w:rsidRPr="006F0291">
        <w:rPr>
          <w:rFonts w:cs="Times"/>
          <w:b/>
          <w:noProof/>
        </w:rPr>
        <w:t xml:space="preserve"> became the </w:t>
      </w:r>
      <w:r w:rsidR="000B2DAC" w:rsidRPr="006F0291">
        <w:rPr>
          <w:rFonts w:cs="Times"/>
          <w:b/>
          <w:noProof/>
        </w:rPr>
        <w:t xml:space="preserve">primary source </w:t>
      </w:r>
      <w:r w:rsidR="00D071BB" w:rsidRPr="006F0291">
        <w:rPr>
          <w:rFonts w:cs="Times"/>
          <w:b/>
          <w:noProof/>
        </w:rPr>
        <w:t>of U.S. power generation</w:t>
      </w:r>
      <w:r w:rsidR="00104581" w:rsidRPr="006F0291">
        <w:rPr>
          <w:rFonts w:cs="Times"/>
          <w:b/>
          <w:noProof/>
        </w:rPr>
        <w:t xml:space="preserve"> and shifted the scales in the global market</w:t>
      </w:r>
      <w:r w:rsidRPr="006F0291">
        <w:rPr>
          <w:rFonts w:cs="Times"/>
          <w:b/>
          <w:noProof/>
        </w:rPr>
        <w:t>.</w:t>
      </w:r>
      <w:r w:rsidR="00585130" w:rsidRPr="006F0291">
        <w:rPr>
          <w:rFonts w:cs="Times"/>
          <w:noProof/>
        </w:rPr>
        <w:t xml:space="preserve"> </w:t>
      </w:r>
    </w:p>
    <w:p w14:paraId="0445CB05" w14:textId="15B9DA7C" w:rsidR="00104581" w:rsidRPr="006F0291" w:rsidRDefault="00C011CB" w:rsidP="004D2BC5">
      <w:pPr>
        <w:pStyle w:val="ListParagraph"/>
        <w:jc w:val="both"/>
        <w:rPr>
          <w:rFonts w:cs="Times"/>
          <w:noProof/>
        </w:rPr>
      </w:pPr>
      <w:r w:rsidRPr="006F0291">
        <w:rPr>
          <w:rFonts w:cs="Times"/>
          <w:noProof/>
        </w:rPr>
        <w:t xml:space="preserve">Between 2010 and 2019 domestic natural gas production jumped 50%, and </w:t>
      </w:r>
      <w:r w:rsidR="00707543">
        <w:rPr>
          <w:rFonts w:cs="Times"/>
          <w:noProof/>
        </w:rPr>
        <w:t xml:space="preserve">natural </w:t>
      </w:r>
      <w:r w:rsidRPr="006F0291">
        <w:rPr>
          <w:rFonts w:cs="Times"/>
          <w:noProof/>
        </w:rPr>
        <w:t>gas went f</w:t>
      </w:r>
      <w:r w:rsidR="005E7A7A" w:rsidRPr="006F0291">
        <w:rPr>
          <w:rFonts w:cs="Times"/>
          <w:noProof/>
        </w:rPr>
        <w:t>r</w:t>
      </w:r>
      <w:r w:rsidRPr="006F0291">
        <w:rPr>
          <w:rFonts w:cs="Times"/>
          <w:noProof/>
        </w:rPr>
        <w:t>om providing 24% of the nation</w:t>
      </w:r>
      <w:r w:rsidR="006F0291">
        <w:rPr>
          <w:rFonts w:cs="Times"/>
          <w:noProof/>
        </w:rPr>
        <w:t>’</w:t>
      </w:r>
      <w:r w:rsidRPr="006F0291">
        <w:rPr>
          <w:rFonts w:cs="Times"/>
          <w:noProof/>
        </w:rPr>
        <w:t xml:space="preserve">s electricity to 38%. The U.S. increased </w:t>
      </w:r>
      <w:r w:rsidR="008D2057">
        <w:rPr>
          <w:rFonts w:cs="Times"/>
          <w:noProof/>
        </w:rPr>
        <w:t xml:space="preserve">its </w:t>
      </w:r>
      <w:r w:rsidRPr="006F0291">
        <w:rPr>
          <w:rFonts w:cs="Times"/>
          <w:noProof/>
        </w:rPr>
        <w:t>export capacity to exceed its import capacity, building stronger trade relationships around the world. In 2019, the U.S. exported</w:t>
      </w:r>
      <w:r w:rsidR="006F0291">
        <w:rPr>
          <w:rFonts w:cs="Times"/>
          <w:noProof/>
        </w:rPr>
        <w:t xml:space="preserve"> more</w:t>
      </w:r>
      <w:r w:rsidRPr="006F0291">
        <w:rPr>
          <w:rFonts w:cs="Times"/>
          <w:noProof/>
        </w:rPr>
        <w:t xml:space="preserve"> gas than it imported. </w:t>
      </w:r>
    </w:p>
    <w:bookmarkEnd w:id="0"/>
    <w:p w14:paraId="6A3E0353" w14:textId="798A6AD2" w:rsidR="00156F9A" w:rsidRDefault="00156F9A" w:rsidP="00E362AF">
      <w:pPr>
        <w:jc w:val="both"/>
        <w:rPr>
          <w:rFonts w:cs="Times"/>
          <w:noProof/>
        </w:rPr>
      </w:pPr>
    </w:p>
    <w:p w14:paraId="4D6A3193" w14:textId="77777777" w:rsidR="00831E90" w:rsidRDefault="00831E90" w:rsidP="00831E90">
      <w:pPr>
        <w:pStyle w:val="ListParagraph"/>
        <w:ind w:left="0"/>
        <w:jc w:val="both"/>
        <w:rPr>
          <w:rFonts w:cs="Times"/>
          <w:noProof/>
        </w:rPr>
      </w:pPr>
      <w:r>
        <w:rPr>
          <w:rFonts w:cs="Times"/>
          <w:noProof/>
        </w:rPr>
        <w:t>“Technological innovation plus economies of scale are revolutionizing the energy world,” said Ethan Zindler, B</w:t>
      </w:r>
      <w:r w:rsidRPr="00156F9A">
        <w:rPr>
          <w:rFonts w:cs="Times"/>
          <w:noProof/>
        </w:rPr>
        <w:t xml:space="preserve">loombergNEF's </w:t>
      </w:r>
      <w:r>
        <w:rPr>
          <w:rFonts w:cs="Times"/>
          <w:noProof/>
        </w:rPr>
        <w:t>h</w:t>
      </w:r>
      <w:r w:rsidRPr="00156F9A">
        <w:rPr>
          <w:rFonts w:cs="Times"/>
          <w:noProof/>
        </w:rPr>
        <w:t>ead of Americas</w:t>
      </w:r>
      <w:r>
        <w:rPr>
          <w:rFonts w:cs="Times"/>
          <w:noProof/>
        </w:rPr>
        <w:t>. “The idea that energy must be dirty to be cheap is simply a myth.”</w:t>
      </w:r>
    </w:p>
    <w:p w14:paraId="0085F7F9" w14:textId="2C0E5EC8" w:rsidR="00E249B2" w:rsidRPr="006F23AD" w:rsidRDefault="000E0873" w:rsidP="00E362AF">
      <w:pPr>
        <w:pStyle w:val="ListParagraph"/>
        <w:ind w:left="0"/>
        <w:jc w:val="both"/>
        <w:rPr>
          <w:rFonts w:cs="Times"/>
          <w:b/>
          <w:noProof/>
        </w:rPr>
      </w:pPr>
      <w:r>
        <w:rPr>
          <w:rFonts w:cs="Times"/>
          <w:noProof/>
          <w:highlight w:val="yellow"/>
        </w:rPr>
        <w:br/>
      </w:r>
      <w:r w:rsidR="000D2DF3" w:rsidRPr="006F23AD">
        <w:rPr>
          <w:rFonts w:cs="Times"/>
          <w:b/>
          <w:noProof/>
        </w:rPr>
        <w:t xml:space="preserve">Figure 1: </w:t>
      </w:r>
      <w:r w:rsidR="00D132E2">
        <w:rPr>
          <w:rFonts w:cs="Times"/>
          <w:b/>
          <w:noProof/>
        </w:rPr>
        <w:t xml:space="preserve">Percentage of </w:t>
      </w:r>
      <w:r w:rsidR="000D2DF3" w:rsidRPr="006F23AD">
        <w:rPr>
          <w:rFonts w:cs="Times"/>
          <w:b/>
          <w:noProof/>
        </w:rPr>
        <w:t>U.S. electricity generation, by fuel group</w:t>
      </w:r>
    </w:p>
    <w:p w14:paraId="13B3F0A5" w14:textId="411E981C" w:rsidR="000E0873" w:rsidRPr="006F23AD" w:rsidRDefault="00A17BD2" w:rsidP="00CA3CAA">
      <w:pPr>
        <w:pStyle w:val="ListParagraph"/>
        <w:ind w:left="0"/>
        <w:jc w:val="both"/>
        <w:rPr>
          <w:rFonts w:cs="Times"/>
          <w:noProof/>
        </w:rPr>
      </w:pPr>
      <w:r w:rsidRPr="00A17BD2">
        <w:rPr>
          <w:noProof/>
        </w:rPr>
        <w:drawing>
          <wp:inline distT="0" distB="0" distL="0" distR="0" wp14:anchorId="27BA79ED" wp14:editId="4388C75D">
            <wp:extent cx="5943600" cy="2444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DF3">
        <w:rPr>
          <w:rFonts w:cs="Times"/>
          <w:noProof/>
        </w:rPr>
        <w:br/>
      </w:r>
      <w:r w:rsidR="000D2DF3" w:rsidRPr="006F23AD">
        <w:rPr>
          <w:rFonts w:cs="Times"/>
          <w:i/>
          <w:noProof/>
        </w:rPr>
        <w:t>Source: BloombergNEF</w:t>
      </w:r>
    </w:p>
    <w:p w14:paraId="0F683C23" w14:textId="799795F9" w:rsidR="000E0873" w:rsidRDefault="000E0873" w:rsidP="00CA3CAA">
      <w:pPr>
        <w:pStyle w:val="ListParagraph"/>
        <w:jc w:val="both"/>
        <w:rPr>
          <w:rFonts w:cs="Times"/>
          <w:noProof/>
          <w:highlight w:val="yellow"/>
        </w:rPr>
      </w:pPr>
    </w:p>
    <w:p w14:paraId="47615BEE" w14:textId="6CAC04F4" w:rsidR="003152EF" w:rsidRDefault="003152EF" w:rsidP="00CA3CAA">
      <w:pPr>
        <w:pStyle w:val="ListParagraph"/>
        <w:jc w:val="both"/>
        <w:rPr>
          <w:rFonts w:cs="Times"/>
          <w:noProof/>
          <w:highlight w:val="yellow"/>
        </w:rPr>
      </w:pPr>
    </w:p>
    <w:p w14:paraId="36A3438B" w14:textId="5426A769" w:rsidR="003152EF" w:rsidRDefault="003152EF" w:rsidP="00CA3CAA">
      <w:pPr>
        <w:pStyle w:val="ListParagraph"/>
        <w:jc w:val="both"/>
        <w:rPr>
          <w:rFonts w:cs="Times"/>
          <w:noProof/>
          <w:highlight w:val="yellow"/>
        </w:rPr>
      </w:pPr>
    </w:p>
    <w:p w14:paraId="69F14D6B" w14:textId="4C73FB19" w:rsidR="009C4B62" w:rsidRDefault="009C4B62" w:rsidP="00CA3CAA">
      <w:pPr>
        <w:pStyle w:val="ListParagraph"/>
        <w:jc w:val="both"/>
        <w:rPr>
          <w:rFonts w:cs="Times"/>
          <w:noProof/>
          <w:highlight w:val="yellow"/>
        </w:rPr>
      </w:pPr>
    </w:p>
    <w:p w14:paraId="1874CA19" w14:textId="365058DB" w:rsidR="009C4B62" w:rsidRDefault="009C4B62" w:rsidP="009C4B62">
      <w:pPr>
        <w:pStyle w:val="ListParagraph"/>
        <w:ind w:left="0"/>
        <w:jc w:val="both"/>
        <w:rPr>
          <w:rFonts w:cs="Times"/>
          <w:noProof/>
          <w:highlight w:val="yellow"/>
        </w:rPr>
      </w:pPr>
    </w:p>
    <w:p w14:paraId="436D8BA5" w14:textId="15FD4350" w:rsidR="009C4B62" w:rsidRDefault="009C4B62" w:rsidP="009C4B62">
      <w:pPr>
        <w:pStyle w:val="ListParagraph"/>
        <w:ind w:left="0"/>
        <w:jc w:val="both"/>
        <w:rPr>
          <w:rFonts w:cs="Times"/>
          <w:noProof/>
          <w:highlight w:val="yellow"/>
        </w:rPr>
      </w:pPr>
    </w:p>
    <w:p w14:paraId="300C13FA" w14:textId="59A45699" w:rsidR="009C4B62" w:rsidRDefault="009C4B62" w:rsidP="009C4B62">
      <w:pPr>
        <w:pStyle w:val="ListParagraph"/>
        <w:ind w:left="0"/>
        <w:jc w:val="both"/>
        <w:rPr>
          <w:rFonts w:cs="Times"/>
          <w:noProof/>
          <w:highlight w:val="yellow"/>
        </w:rPr>
      </w:pPr>
    </w:p>
    <w:p w14:paraId="109B1E86" w14:textId="30702B97" w:rsidR="009C4B62" w:rsidRDefault="009C4B62" w:rsidP="009C4B62">
      <w:pPr>
        <w:pStyle w:val="ListParagraph"/>
        <w:ind w:left="0"/>
        <w:jc w:val="both"/>
        <w:rPr>
          <w:rFonts w:cs="Times"/>
          <w:noProof/>
          <w:highlight w:val="yellow"/>
        </w:rPr>
      </w:pPr>
    </w:p>
    <w:p w14:paraId="5B80485F" w14:textId="71DBE16A" w:rsidR="00A17BD2" w:rsidRPr="005B78C7" w:rsidRDefault="00A17BD2" w:rsidP="00A17BD2">
      <w:pPr>
        <w:pStyle w:val="ListParagraph"/>
        <w:ind w:left="0"/>
        <w:jc w:val="both"/>
        <w:rPr>
          <w:rFonts w:cs="Times"/>
          <w:b/>
          <w:noProof/>
        </w:rPr>
      </w:pPr>
      <w:r w:rsidRPr="00273151">
        <w:rPr>
          <w:rFonts w:cs="Times"/>
          <w:b/>
          <w:noProof/>
        </w:rPr>
        <w:t>Figure 2: Growth of U.S. GDP, primary energy consumption and energy productivity (</w:t>
      </w:r>
      <w:r w:rsidR="00545107">
        <w:rPr>
          <w:rFonts w:cs="Times"/>
          <w:b/>
          <w:noProof/>
        </w:rPr>
        <w:t xml:space="preserve">as a multiple of </w:t>
      </w:r>
      <w:r w:rsidRPr="00273151">
        <w:rPr>
          <w:rFonts w:cs="Times"/>
          <w:b/>
          <w:noProof/>
        </w:rPr>
        <w:t>1990 levels)</w:t>
      </w:r>
    </w:p>
    <w:p w14:paraId="6365562D" w14:textId="1B6382DE" w:rsidR="00A17BD2" w:rsidRDefault="00A17BD2" w:rsidP="00A17BD2">
      <w:pPr>
        <w:pStyle w:val="ListParagraph"/>
        <w:jc w:val="both"/>
        <w:rPr>
          <w:rFonts w:cs="Times"/>
          <w:noProof/>
          <w:highlight w:val="yellow"/>
        </w:rPr>
      </w:pPr>
    </w:p>
    <w:p w14:paraId="6F34AFCB" w14:textId="16F4D2E9" w:rsidR="00545107" w:rsidRPr="00F21C03" w:rsidRDefault="00545107" w:rsidP="00545107">
      <w:pPr>
        <w:pStyle w:val="ListParagraph"/>
        <w:ind w:left="0"/>
        <w:jc w:val="center"/>
        <w:rPr>
          <w:rFonts w:cs="Times"/>
          <w:noProof/>
        </w:rPr>
      </w:pPr>
      <w:r>
        <w:rPr>
          <w:noProof/>
        </w:rPr>
        <w:drawing>
          <wp:inline distT="0" distB="0" distL="0" distR="0" wp14:anchorId="494BE619" wp14:editId="39DF6DF7">
            <wp:extent cx="5762625" cy="2783205"/>
            <wp:effectExtent l="0" t="0" r="952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1A7EB3E" w14:textId="08423695" w:rsidR="00A17BD2" w:rsidRDefault="00A17BD2" w:rsidP="00A17BD2">
      <w:pPr>
        <w:pStyle w:val="ListParagraph"/>
        <w:ind w:left="0"/>
        <w:jc w:val="both"/>
        <w:rPr>
          <w:rFonts w:cs="Times"/>
          <w:noProof/>
          <w:highlight w:val="yellow"/>
        </w:rPr>
      </w:pPr>
      <w:r w:rsidRPr="006F23AD">
        <w:rPr>
          <w:rFonts w:cs="Times"/>
          <w:i/>
          <w:noProof/>
        </w:rPr>
        <w:t>Source: BloombergNEF</w:t>
      </w:r>
    </w:p>
    <w:p w14:paraId="677C876F" w14:textId="77777777" w:rsidR="00A17BD2" w:rsidRDefault="00A17BD2" w:rsidP="0012741B">
      <w:pPr>
        <w:pStyle w:val="ListParagraph"/>
        <w:ind w:left="0"/>
        <w:jc w:val="both"/>
        <w:rPr>
          <w:rFonts w:cs="Times"/>
          <w:noProof/>
          <w:highlight w:val="yellow"/>
        </w:rPr>
      </w:pPr>
    </w:p>
    <w:p w14:paraId="23EB332A" w14:textId="1D5E45FB" w:rsidR="00D454B0" w:rsidRDefault="00ED6D8D" w:rsidP="00CA3CAA">
      <w:pPr>
        <w:jc w:val="both"/>
        <w:rPr>
          <w:rFonts w:cs="Times"/>
          <w:noProof/>
        </w:rPr>
      </w:pPr>
      <w:r>
        <w:rPr>
          <w:rFonts w:cs="Times"/>
          <w:noProof/>
        </w:rPr>
        <w:t>“</w:t>
      </w:r>
      <w:r w:rsidR="00AD7CFA">
        <w:rPr>
          <w:rFonts w:cs="Times"/>
          <w:noProof/>
        </w:rPr>
        <w:t>E</w:t>
      </w:r>
      <w:r>
        <w:rPr>
          <w:rFonts w:cs="Times"/>
          <w:noProof/>
        </w:rPr>
        <w:t>merging trend</w:t>
      </w:r>
      <w:r w:rsidR="00AD7CFA">
        <w:rPr>
          <w:rFonts w:cs="Times"/>
          <w:noProof/>
        </w:rPr>
        <w:t>s</w:t>
      </w:r>
      <w:r>
        <w:rPr>
          <w:rFonts w:cs="Times"/>
          <w:noProof/>
        </w:rPr>
        <w:t xml:space="preserve"> for </w:t>
      </w:r>
      <w:r w:rsidR="00804CFC">
        <w:rPr>
          <w:rFonts w:cs="Times"/>
          <w:noProof/>
        </w:rPr>
        <w:t>sustainable</w:t>
      </w:r>
      <w:r>
        <w:rPr>
          <w:rFonts w:cs="Times"/>
          <w:noProof/>
        </w:rPr>
        <w:t xml:space="preserve"> energy </w:t>
      </w:r>
      <w:r w:rsidR="00AD7CFA">
        <w:rPr>
          <w:rFonts w:cs="Times"/>
          <w:noProof/>
        </w:rPr>
        <w:t>are</w:t>
      </w:r>
      <w:r>
        <w:rPr>
          <w:rFonts w:cs="Times"/>
          <w:noProof/>
        </w:rPr>
        <w:t xml:space="preserve"> proliferating </w:t>
      </w:r>
      <w:r w:rsidR="006F4F56">
        <w:rPr>
          <w:rFonts w:cs="Times"/>
          <w:noProof/>
        </w:rPr>
        <w:t xml:space="preserve">consumer </w:t>
      </w:r>
      <w:r>
        <w:rPr>
          <w:rFonts w:cs="Times"/>
          <w:noProof/>
        </w:rPr>
        <w:t>choice</w:t>
      </w:r>
      <w:r w:rsidR="00407BD2">
        <w:rPr>
          <w:rFonts w:cs="Times"/>
          <w:noProof/>
        </w:rPr>
        <w:t xml:space="preserve"> and empowerment</w:t>
      </w:r>
      <w:r w:rsidR="00D66D62">
        <w:rPr>
          <w:rFonts w:cs="Times"/>
          <w:noProof/>
        </w:rPr>
        <w:t xml:space="preserve">. </w:t>
      </w:r>
      <w:r>
        <w:rPr>
          <w:rFonts w:cs="Times"/>
          <w:noProof/>
        </w:rPr>
        <w:t>Digit</w:t>
      </w:r>
      <w:r w:rsidR="00BE2A63">
        <w:rPr>
          <w:rFonts w:cs="Times"/>
          <w:noProof/>
        </w:rPr>
        <w:t>ali</w:t>
      </w:r>
      <w:r>
        <w:rPr>
          <w:rFonts w:cs="Times"/>
          <w:noProof/>
        </w:rPr>
        <w:t xml:space="preserve">zation and the </w:t>
      </w:r>
      <w:r w:rsidR="006F4F56">
        <w:rPr>
          <w:rFonts w:cs="Times"/>
          <w:noProof/>
        </w:rPr>
        <w:t>I</w:t>
      </w:r>
      <w:r>
        <w:rPr>
          <w:rFonts w:cs="Times"/>
          <w:noProof/>
        </w:rPr>
        <w:t xml:space="preserve">nternet of </w:t>
      </w:r>
      <w:r w:rsidR="006F4F56">
        <w:rPr>
          <w:rFonts w:cs="Times"/>
          <w:noProof/>
        </w:rPr>
        <w:t>T</w:t>
      </w:r>
      <w:r>
        <w:rPr>
          <w:rFonts w:cs="Times"/>
          <w:noProof/>
        </w:rPr>
        <w:t xml:space="preserve">hings </w:t>
      </w:r>
      <w:r w:rsidR="00D132E2">
        <w:rPr>
          <w:rFonts w:cs="Times"/>
          <w:noProof/>
        </w:rPr>
        <w:t>ha</w:t>
      </w:r>
      <w:r w:rsidR="00AD7CFA">
        <w:rPr>
          <w:rFonts w:cs="Times"/>
          <w:noProof/>
        </w:rPr>
        <w:t>ve</w:t>
      </w:r>
      <w:r w:rsidR="00D132E2">
        <w:rPr>
          <w:rFonts w:cs="Times"/>
          <w:noProof/>
        </w:rPr>
        <w:t xml:space="preserve"> </w:t>
      </w:r>
      <w:r w:rsidR="0072069F">
        <w:rPr>
          <w:rFonts w:cs="Times"/>
          <w:noProof/>
        </w:rPr>
        <w:t xml:space="preserve">made </w:t>
      </w:r>
      <w:r>
        <w:rPr>
          <w:rFonts w:cs="Times"/>
          <w:noProof/>
        </w:rPr>
        <w:t xml:space="preserve">people more </w:t>
      </w:r>
      <w:r w:rsidR="0072069F">
        <w:rPr>
          <w:rFonts w:cs="Times"/>
          <w:noProof/>
        </w:rPr>
        <w:t>aware of</w:t>
      </w:r>
      <w:r>
        <w:rPr>
          <w:rFonts w:cs="Times"/>
          <w:noProof/>
        </w:rPr>
        <w:t xml:space="preserve"> their energy use, as the options for efficient products and services</w:t>
      </w:r>
      <w:r w:rsidR="006F4F56">
        <w:rPr>
          <w:rFonts w:cs="Times"/>
          <w:noProof/>
        </w:rPr>
        <w:t xml:space="preserve"> are</w:t>
      </w:r>
      <w:r w:rsidR="00D132E2">
        <w:rPr>
          <w:rFonts w:cs="Times"/>
          <w:noProof/>
        </w:rPr>
        <w:t xml:space="preserve"> also</w:t>
      </w:r>
      <w:r>
        <w:rPr>
          <w:rFonts w:cs="Times"/>
          <w:noProof/>
        </w:rPr>
        <w:t xml:space="preserve"> expand</w:t>
      </w:r>
      <w:r w:rsidR="006F4F56">
        <w:rPr>
          <w:rFonts w:cs="Times"/>
          <w:noProof/>
        </w:rPr>
        <w:t>ing</w:t>
      </w:r>
      <w:r w:rsidR="00D66D62">
        <w:rPr>
          <w:rFonts w:cs="Times"/>
          <w:noProof/>
        </w:rPr>
        <w:t xml:space="preserve">,” Ms. Jacobson added. </w:t>
      </w:r>
    </w:p>
    <w:p w14:paraId="2B736A73" w14:textId="77777777" w:rsidR="00AD7CFA" w:rsidRPr="00AD7CFA" w:rsidRDefault="00AD7CFA" w:rsidP="00AD7CFA">
      <w:pPr>
        <w:jc w:val="both"/>
        <w:rPr>
          <w:rFonts w:cs="Times"/>
          <w:noProof/>
        </w:rPr>
      </w:pPr>
    </w:p>
    <w:p w14:paraId="0559EC16" w14:textId="072A0670" w:rsidR="00407BD2" w:rsidRDefault="00407BD2" w:rsidP="00AD7CFA">
      <w:pPr>
        <w:jc w:val="both"/>
        <w:rPr>
          <w:rFonts w:cs="Times"/>
          <w:noProof/>
        </w:rPr>
      </w:pPr>
      <w:bookmarkStart w:id="2" w:name="_Hlk31276826"/>
      <w:r>
        <w:rPr>
          <w:rFonts w:cs="Times"/>
          <w:noProof/>
        </w:rPr>
        <w:t xml:space="preserve">The fact that 18 regulated utilities offer a green tariff </w:t>
      </w:r>
      <w:r w:rsidR="00D66D62">
        <w:rPr>
          <w:rFonts w:cs="Times"/>
          <w:noProof/>
        </w:rPr>
        <w:t>f</w:t>
      </w:r>
      <w:r>
        <w:rPr>
          <w:rFonts w:cs="Times"/>
          <w:noProof/>
        </w:rPr>
        <w:t xml:space="preserve">or customers to choose cleaner </w:t>
      </w:r>
      <w:r w:rsidR="00AE140E">
        <w:rPr>
          <w:rFonts w:cs="Times"/>
          <w:noProof/>
        </w:rPr>
        <w:t xml:space="preserve">electricity and </w:t>
      </w:r>
      <w:r w:rsidR="00D66D62">
        <w:rPr>
          <w:rFonts w:cs="Times"/>
          <w:noProof/>
        </w:rPr>
        <w:t xml:space="preserve">that </w:t>
      </w:r>
      <w:r w:rsidR="00F5028E">
        <w:rPr>
          <w:rFonts w:cs="Times"/>
          <w:noProof/>
        </w:rPr>
        <w:t>nine</w:t>
      </w:r>
      <w:r w:rsidR="00707543">
        <w:rPr>
          <w:rFonts w:cs="Times"/>
          <w:noProof/>
        </w:rPr>
        <w:t xml:space="preserve"> </w:t>
      </w:r>
      <w:r w:rsidR="007C01AD">
        <w:rPr>
          <w:rFonts w:cs="Times"/>
          <w:noProof/>
        </w:rPr>
        <w:t xml:space="preserve">states </w:t>
      </w:r>
      <w:r w:rsidR="00AE140E">
        <w:rPr>
          <w:rFonts w:cs="Times"/>
          <w:noProof/>
        </w:rPr>
        <w:t xml:space="preserve">have </w:t>
      </w:r>
      <w:r w:rsidR="00F5028E">
        <w:rPr>
          <w:rFonts w:cs="Times"/>
          <w:noProof/>
        </w:rPr>
        <w:t xml:space="preserve">taken actions to </w:t>
      </w:r>
      <w:r w:rsidR="00AE140E">
        <w:rPr>
          <w:rFonts w:cs="Times"/>
          <w:noProof/>
        </w:rPr>
        <w:t xml:space="preserve">to </w:t>
      </w:r>
      <w:r w:rsidR="007C01AD">
        <w:rPr>
          <w:rFonts w:cs="Times"/>
          <w:noProof/>
        </w:rPr>
        <w:t>offer</w:t>
      </w:r>
      <w:r w:rsidR="004E5FDC">
        <w:rPr>
          <w:rFonts w:cs="Times"/>
          <w:noProof/>
        </w:rPr>
        <w:t xml:space="preserve"> </w:t>
      </w:r>
      <w:r w:rsidR="00F5028E">
        <w:rPr>
          <w:rFonts w:cs="Times"/>
          <w:noProof/>
        </w:rPr>
        <w:t xml:space="preserve">voluntary tariffs for </w:t>
      </w:r>
      <w:r w:rsidR="00AE140E">
        <w:rPr>
          <w:rFonts w:cs="Times"/>
          <w:noProof/>
        </w:rPr>
        <w:t>renewable natural gas</w:t>
      </w:r>
      <w:r w:rsidR="007C01AD">
        <w:rPr>
          <w:rFonts w:cs="Times"/>
          <w:noProof/>
        </w:rPr>
        <w:t xml:space="preserve"> </w:t>
      </w:r>
      <w:r w:rsidR="004E5FDC">
        <w:rPr>
          <w:rFonts w:cs="Times"/>
          <w:noProof/>
        </w:rPr>
        <w:t xml:space="preserve">to </w:t>
      </w:r>
      <w:r w:rsidR="007C01AD">
        <w:rPr>
          <w:rFonts w:cs="Times"/>
          <w:noProof/>
        </w:rPr>
        <w:t>homes and businesses</w:t>
      </w:r>
      <w:r>
        <w:rPr>
          <w:rFonts w:cs="Times"/>
          <w:noProof/>
        </w:rPr>
        <w:t>, shows that customers are asking for cleaner options.</w:t>
      </w:r>
      <w:r w:rsidR="00831E90">
        <w:rPr>
          <w:rFonts w:cs="Times"/>
          <w:noProof/>
        </w:rPr>
        <w:t xml:space="preserve"> Meanwhile, c</w:t>
      </w:r>
      <w:r w:rsidR="00FB2B90" w:rsidRPr="00FB2B90">
        <w:rPr>
          <w:rFonts w:cs="Times"/>
          <w:noProof/>
        </w:rPr>
        <w:t xml:space="preserve">orporate renewables procurement has </w:t>
      </w:r>
      <w:r w:rsidR="00831E90">
        <w:rPr>
          <w:rFonts w:cs="Times"/>
          <w:noProof/>
        </w:rPr>
        <w:t>surged</w:t>
      </w:r>
      <w:r w:rsidR="00FB2B90" w:rsidRPr="00FB2B90">
        <w:rPr>
          <w:rFonts w:cs="Times"/>
          <w:noProof/>
        </w:rPr>
        <w:t>. Virtually non-existent a decade ago, U.S. companies have signed contracts with wind and solar projects totaling 33.</w:t>
      </w:r>
      <w:r w:rsidR="002A2F85">
        <w:rPr>
          <w:rFonts w:cs="Times"/>
          <w:noProof/>
        </w:rPr>
        <w:t>6</w:t>
      </w:r>
      <w:r w:rsidR="00FB2B90" w:rsidRPr="00FB2B90">
        <w:rPr>
          <w:rFonts w:cs="Times"/>
          <w:noProof/>
        </w:rPr>
        <w:t>GW as of year-end 2019.</w:t>
      </w:r>
      <w:bookmarkEnd w:id="2"/>
    </w:p>
    <w:p w14:paraId="7245A6DD" w14:textId="44E71482" w:rsidR="00AD7CFA" w:rsidRDefault="00AD7CFA" w:rsidP="00AD7CFA">
      <w:pPr>
        <w:jc w:val="both"/>
        <w:rPr>
          <w:rFonts w:cs="Times"/>
          <w:b/>
          <w:bCs/>
          <w:i/>
          <w:iCs/>
          <w:noProof/>
        </w:rPr>
      </w:pPr>
      <w:r>
        <w:rPr>
          <w:rFonts w:cs="Times"/>
          <w:b/>
          <w:bCs/>
          <w:noProof/>
        </w:rPr>
        <w:br/>
      </w:r>
      <w:r w:rsidRPr="00AD7CFA">
        <w:rPr>
          <w:rFonts w:cs="Times"/>
          <w:b/>
          <w:bCs/>
          <w:noProof/>
        </w:rPr>
        <w:t xml:space="preserve">About the </w:t>
      </w:r>
      <w:r w:rsidRPr="00AD7CFA">
        <w:rPr>
          <w:rFonts w:cs="Times"/>
          <w:b/>
          <w:bCs/>
          <w:i/>
          <w:iCs/>
          <w:noProof/>
        </w:rPr>
        <w:t>Factbook</w:t>
      </w:r>
    </w:p>
    <w:p w14:paraId="700AA7AD" w14:textId="77777777" w:rsidR="00BB2A54" w:rsidRPr="00AD7CFA" w:rsidRDefault="00BB2A54" w:rsidP="00AD7CFA">
      <w:pPr>
        <w:jc w:val="both"/>
        <w:rPr>
          <w:rFonts w:cs="Times"/>
          <w:b/>
          <w:bCs/>
          <w:i/>
          <w:iCs/>
          <w:noProof/>
        </w:rPr>
      </w:pPr>
    </w:p>
    <w:p w14:paraId="5761A4A4" w14:textId="7219CCED" w:rsidR="00E249B2" w:rsidRDefault="00EF0354" w:rsidP="00CA3CAA">
      <w:pPr>
        <w:jc w:val="both"/>
      </w:pPr>
      <w:r w:rsidRPr="00936034">
        <w:rPr>
          <w:rFonts w:cs="Times"/>
          <w:noProof/>
        </w:rPr>
        <w:t>The 20</w:t>
      </w:r>
      <w:r w:rsidR="00530597">
        <w:rPr>
          <w:rFonts w:cs="Times"/>
          <w:noProof/>
        </w:rPr>
        <w:t>20</w:t>
      </w:r>
      <w:r w:rsidRPr="00936034">
        <w:rPr>
          <w:rFonts w:cs="Times"/>
          <w:noProof/>
        </w:rPr>
        <w:t xml:space="preserve"> </w:t>
      </w:r>
      <w:r w:rsidRPr="00C61515">
        <w:rPr>
          <w:rFonts w:cs="Times"/>
          <w:i/>
          <w:iCs/>
          <w:noProof/>
        </w:rPr>
        <w:t xml:space="preserve">Factbook </w:t>
      </w:r>
      <w:r w:rsidRPr="00936034">
        <w:rPr>
          <w:rFonts w:cs="Times"/>
          <w:noProof/>
        </w:rPr>
        <w:t xml:space="preserve">is the </w:t>
      </w:r>
      <w:r w:rsidR="00530597">
        <w:rPr>
          <w:rFonts w:cs="Times"/>
          <w:noProof/>
        </w:rPr>
        <w:t>eight</w:t>
      </w:r>
      <w:r w:rsidR="00CE66B1">
        <w:rPr>
          <w:rFonts w:cs="Times"/>
          <w:noProof/>
        </w:rPr>
        <w:t>h</w:t>
      </w:r>
      <w:r w:rsidRPr="00936034">
        <w:rPr>
          <w:rFonts w:cs="Times"/>
          <w:noProof/>
        </w:rPr>
        <w:t xml:space="preserve"> edition of an annual </w:t>
      </w:r>
      <w:r w:rsidR="00967B06">
        <w:rPr>
          <w:rFonts w:cs="Times"/>
          <w:noProof/>
        </w:rPr>
        <w:t>report</w:t>
      </w:r>
      <w:r w:rsidRPr="00936034">
        <w:rPr>
          <w:rFonts w:cs="Times"/>
          <w:noProof/>
        </w:rPr>
        <w:t xml:space="preserve"> that outlines key trends in sustainable energy</w:t>
      </w:r>
      <w:r w:rsidR="00967B06">
        <w:rPr>
          <w:rFonts w:cs="Times"/>
          <w:noProof/>
        </w:rPr>
        <w:t xml:space="preserve">. </w:t>
      </w:r>
      <w:r w:rsidR="00E249B2" w:rsidRPr="00936034">
        <w:t>The 20</w:t>
      </w:r>
      <w:r w:rsidR="00530597">
        <w:t>20</w:t>
      </w:r>
      <w:r w:rsidR="00E249B2" w:rsidRPr="00936034">
        <w:t xml:space="preserve"> </w:t>
      </w:r>
      <w:r w:rsidR="00E249B2" w:rsidRPr="00C61515">
        <w:rPr>
          <w:i/>
          <w:iCs/>
        </w:rPr>
        <w:t xml:space="preserve">Factbook </w:t>
      </w:r>
      <w:r w:rsidR="00967B06">
        <w:t>provides</w:t>
      </w:r>
      <w:r w:rsidR="00967B06" w:rsidRPr="00936034">
        <w:t xml:space="preserve"> </w:t>
      </w:r>
      <w:r w:rsidR="00E249B2" w:rsidRPr="00936034">
        <w:t>a comprehensive overview</w:t>
      </w:r>
      <w:r w:rsidR="00967B06">
        <w:t xml:space="preserve"> of </w:t>
      </w:r>
      <w:r w:rsidR="00967B06" w:rsidRPr="00936034">
        <w:rPr>
          <w:rFonts w:cs="Times"/>
          <w:noProof/>
        </w:rPr>
        <w:t>the American energy marketplace, including energy efficiency, natural gas and renewable energy</w:t>
      </w:r>
      <w:r w:rsidR="00967B06">
        <w:rPr>
          <w:rFonts w:cs="Times"/>
          <w:noProof/>
        </w:rPr>
        <w:t xml:space="preserve">. </w:t>
      </w:r>
      <w:r w:rsidR="00967B06">
        <w:t xml:space="preserve">The report is </w:t>
      </w:r>
      <w:r w:rsidR="00E249B2" w:rsidRPr="00936034">
        <w:t>available</w:t>
      </w:r>
      <w:r w:rsidR="00301EFF" w:rsidRPr="00936034">
        <w:t xml:space="preserve"> for </w:t>
      </w:r>
      <w:r w:rsidR="00E249B2" w:rsidRPr="00936034">
        <w:t xml:space="preserve">download from the BCSE website </w:t>
      </w:r>
      <w:hyperlink r:id="rId13" w:history="1">
        <w:r w:rsidR="005A2171" w:rsidRPr="00936034">
          <w:rPr>
            <w:rStyle w:val="Hyperlink"/>
          </w:rPr>
          <w:t>http://www.bcse.org/factbook</w:t>
        </w:r>
      </w:hyperlink>
      <w:r w:rsidR="00E249B2" w:rsidRPr="00936034">
        <w:t xml:space="preserve">. The </w:t>
      </w:r>
      <w:r w:rsidR="00E249B2" w:rsidRPr="00C61515">
        <w:rPr>
          <w:i/>
          <w:iCs/>
        </w:rPr>
        <w:t>Factbook</w:t>
      </w:r>
      <w:r w:rsidR="00E249B2" w:rsidRPr="00936034">
        <w:t xml:space="preserve"> </w:t>
      </w:r>
      <w:r w:rsidR="00967B06">
        <w:t>serves</w:t>
      </w:r>
      <w:r w:rsidR="00E249B2" w:rsidRPr="00936034">
        <w:t xml:space="preserve"> as a reference guide of sustainable energy statistics for use by media, business and industry. </w:t>
      </w:r>
    </w:p>
    <w:p w14:paraId="62D79F53" w14:textId="77777777" w:rsidR="00BB2A54" w:rsidRDefault="00BB2A54" w:rsidP="00CA3CAA">
      <w:pPr>
        <w:jc w:val="both"/>
      </w:pPr>
    </w:p>
    <w:p w14:paraId="305241EA" w14:textId="77777777" w:rsidR="00BB2A54" w:rsidRPr="00BB2A54" w:rsidRDefault="00BB2A54" w:rsidP="00BB2A54">
      <w:pPr>
        <w:jc w:val="both"/>
        <w:rPr>
          <w:b/>
        </w:rPr>
      </w:pPr>
      <w:r w:rsidRPr="00BB2A54">
        <w:rPr>
          <w:b/>
        </w:rPr>
        <w:t>Media Contacts</w:t>
      </w:r>
    </w:p>
    <w:p w14:paraId="5EB78599" w14:textId="77777777" w:rsidR="00BB2A54" w:rsidRPr="00BB2A54" w:rsidRDefault="00BB2A54" w:rsidP="00BB2A54">
      <w:pPr>
        <w:jc w:val="both"/>
        <w:rPr>
          <w:b/>
        </w:rPr>
      </w:pPr>
    </w:p>
    <w:p w14:paraId="6E143B66" w14:textId="4A1A2D26" w:rsidR="00BB2A54" w:rsidRDefault="00033D62" w:rsidP="00BB2A54">
      <w:pPr>
        <w:jc w:val="both"/>
        <w:rPr>
          <w:b/>
        </w:rPr>
      </w:pPr>
      <w:r>
        <w:rPr>
          <w:b/>
        </w:rPr>
        <w:t>Julia Selker</w:t>
      </w:r>
      <w:r w:rsidR="00BB2A54">
        <w:rPr>
          <w:b/>
        </w:rPr>
        <w:t xml:space="preserve">, </w:t>
      </w:r>
      <w:r w:rsidR="009A3589">
        <w:rPr>
          <w:b/>
        </w:rPr>
        <w:t>BCSE</w:t>
      </w:r>
    </w:p>
    <w:p w14:paraId="5EE00288" w14:textId="0FDAFC34" w:rsidR="00BB2A54" w:rsidRDefault="00BB2A54" w:rsidP="00BB2A54">
      <w:pPr>
        <w:jc w:val="both"/>
      </w:pPr>
      <w:r w:rsidRPr="00BB2A54">
        <w:t>+1-</w:t>
      </w:r>
      <w:r w:rsidR="00033D62">
        <w:t>541-908-5792</w:t>
      </w:r>
      <w:r w:rsidRPr="00BB2A54">
        <w:t>,</w:t>
      </w:r>
      <w:r w:rsidRPr="00BB2A54">
        <w:rPr>
          <w:b/>
        </w:rPr>
        <w:t xml:space="preserve"> </w:t>
      </w:r>
      <w:hyperlink r:id="rId14" w:history="1">
        <w:r w:rsidR="00033D62" w:rsidRPr="003C03A0">
          <w:rPr>
            <w:rStyle w:val="Hyperlink"/>
          </w:rPr>
          <w:t>jselker@bcse.org</w:t>
        </w:r>
      </w:hyperlink>
    </w:p>
    <w:p w14:paraId="05579F2F" w14:textId="77777777" w:rsidR="00BB2A54" w:rsidRPr="00BB2A54" w:rsidRDefault="00BB2A54" w:rsidP="00BB2A54">
      <w:pPr>
        <w:jc w:val="both"/>
        <w:rPr>
          <w:u w:val="single"/>
        </w:rPr>
      </w:pPr>
    </w:p>
    <w:p w14:paraId="6371673A" w14:textId="09A98505" w:rsidR="00BB2A54" w:rsidRDefault="00BB2A54" w:rsidP="00BB2A54">
      <w:pPr>
        <w:jc w:val="both"/>
        <w:rPr>
          <w:b/>
        </w:rPr>
      </w:pPr>
      <w:r w:rsidRPr="00BB2A54">
        <w:rPr>
          <w:b/>
        </w:rPr>
        <w:t>Veronika Henze</w:t>
      </w:r>
      <w:r>
        <w:rPr>
          <w:b/>
        </w:rPr>
        <w:t xml:space="preserve">, </w:t>
      </w:r>
      <w:r w:rsidR="009A3589">
        <w:rPr>
          <w:b/>
        </w:rPr>
        <w:t>BNEF</w:t>
      </w:r>
    </w:p>
    <w:p w14:paraId="478A3DB5" w14:textId="0D828693" w:rsidR="00BB2A54" w:rsidRPr="00BB2A54" w:rsidRDefault="00BB2A54" w:rsidP="00BB2A54">
      <w:pPr>
        <w:jc w:val="both"/>
      </w:pPr>
      <w:r w:rsidRPr="00BB2A54">
        <w:t>+1-646-324-1596,</w:t>
      </w:r>
      <w:r w:rsidRPr="00BB2A54">
        <w:rPr>
          <w:b/>
        </w:rPr>
        <w:t xml:space="preserve"> </w:t>
      </w:r>
      <w:hyperlink r:id="rId15" w:history="1">
        <w:r w:rsidRPr="00BB2A54">
          <w:rPr>
            <w:rStyle w:val="Hyperlink"/>
          </w:rPr>
          <w:t>vhenze@bloomberg.net</w:t>
        </w:r>
      </w:hyperlink>
    </w:p>
    <w:p w14:paraId="57F60251" w14:textId="77777777" w:rsidR="00E249B2" w:rsidRPr="00936034" w:rsidRDefault="00E249B2" w:rsidP="00CA3CAA">
      <w:pPr>
        <w:jc w:val="both"/>
      </w:pPr>
    </w:p>
    <w:p w14:paraId="13C3B5FE" w14:textId="7CB1E0F1" w:rsidR="00E249B2" w:rsidRDefault="00E249B2" w:rsidP="00CA3CAA">
      <w:pPr>
        <w:jc w:val="both"/>
        <w:rPr>
          <w:rFonts w:cs="Calibri"/>
          <w:b/>
          <w:bCs/>
          <w:color w:val="000000"/>
        </w:rPr>
      </w:pPr>
      <w:r w:rsidRPr="00936034">
        <w:rPr>
          <w:rFonts w:cs="Calibri"/>
          <w:b/>
          <w:bCs/>
          <w:color w:val="000000"/>
        </w:rPr>
        <w:t xml:space="preserve">About the </w:t>
      </w:r>
      <w:r w:rsidRPr="00936034">
        <w:rPr>
          <w:rFonts w:cs="Calibri"/>
          <w:b/>
          <w:bCs/>
          <w:i/>
          <w:iCs/>
          <w:color w:val="000000"/>
        </w:rPr>
        <w:t xml:space="preserve">Factbook </w:t>
      </w:r>
      <w:r w:rsidRPr="00936034">
        <w:rPr>
          <w:rFonts w:cs="Calibri"/>
          <w:b/>
          <w:bCs/>
          <w:color w:val="000000"/>
        </w:rPr>
        <w:t>Partners</w:t>
      </w:r>
    </w:p>
    <w:p w14:paraId="4F0F847F" w14:textId="77777777" w:rsidR="00BB2A54" w:rsidRPr="00936034" w:rsidRDefault="00BB2A54" w:rsidP="00CA3CAA">
      <w:pPr>
        <w:jc w:val="both"/>
        <w:rPr>
          <w:rFonts w:cs="Calibri"/>
          <w:b/>
          <w:bCs/>
          <w:color w:val="000000"/>
        </w:rPr>
      </w:pPr>
    </w:p>
    <w:p w14:paraId="56299F93" w14:textId="5038A215" w:rsidR="00E249B2" w:rsidRPr="00936034" w:rsidRDefault="00C00C17" w:rsidP="00CA3CAA">
      <w:pPr>
        <w:jc w:val="both"/>
        <w:rPr>
          <w:rFonts w:cs="Calibri"/>
          <w:bCs/>
          <w:color w:val="000000"/>
        </w:rPr>
      </w:pPr>
      <w:hyperlink r:id="rId16" w:tgtFrame="_blank" w:history="1">
        <w:r w:rsidR="00E249B2" w:rsidRPr="00936034">
          <w:rPr>
            <w:rStyle w:val="Hyperlink"/>
            <w:rFonts w:cs="Calibri"/>
            <w:bCs/>
          </w:rPr>
          <w:t>BloombergNEF</w:t>
        </w:r>
      </w:hyperlink>
      <w:r w:rsidR="00E249B2" w:rsidRPr="00936034">
        <w:rPr>
          <w:rFonts w:cs="Calibri"/>
          <w:bCs/>
          <w:color w:val="000000"/>
        </w:rPr>
        <w:t xml:space="preserve"> (BNEF) is a leading provider of primary research on clean energy, advanced transport, digital industry, innovative materials, and commodities. </w:t>
      </w:r>
      <w:r w:rsidR="00812CF5" w:rsidRPr="00936034">
        <w:rPr>
          <w:rFonts w:cs="Calibri"/>
          <w:bCs/>
          <w:color w:val="000000"/>
        </w:rPr>
        <w:t xml:space="preserve"> </w:t>
      </w:r>
      <w:r w:rsidR="00E249B2" w:rsidRPr="00936034">
        <w:rPr>
          <w:rFonts w:cs="Calibri"/>
          <w:bCs/>
          <w:color w:val="000000"/>
        </w:rPr>
        <w:t xml:space="preserve">With a team of experts spread across six continents, BNEF leverages the world’s most sophisticated data sets to create clear perspectives and in-depth forecasts that frame the financial, economic and policy implications of industry-transforming trends and technologies. </w:t>
      </w:r>
      <w:r w:rsidR="00812CF5" w:rsidRPr="00936034">
        <w:rPr>
          <w:rFonts w:cs="Calibri"/>
          <w:bCs/>
          <w:color w:val="000000"/>
        </w:rPr>
        <w:t xml:space="preserve"> </w:t>
      </w:r>
      <w:r w:rsidR="00E249B2" w:rsidRPr="00936034">
        <w:rPr>
          <w:rFonts w:cs="Calibri"/>
          <w:bCs/>
          <w:color w:val="000000"/>
        </w:rPr>
        <w:t>Available online, on mobile and on the Terminal, BNEF is powered by Bloomberg’s global network of 19,000 employees in 176 locations, reporting 5,000 news stories a day. Visit </w:t>
      </w:r>
      <w:hyperlink r:id="rId17" w:tgtFrame="_blank" w:history="1">
        <w:r w:rsidR="00E249B2" w:rsidRPr="00936034">
          <w:rPr>
            <w:rStyle w:val="Hyperlink"/>
            <w:rFonts w:cs="Calibri"/>
            <w:bCs/>
          </w:rPr>
          <w:t>https://about.bnef.com/</w:t>
        </w:r>
      </w:hyperlink>
      <w:r w:rsidR="00E249B2" w:rsidRPr="00936034">
        <w:rPr>
          <w:rFonts w:cs="Calibri"/>
          <w:bCs/>
          <w:color w:val="000000"/>
        </w:rPr>
        <w:t> or </w:t>
      </w:r>
      <w:hyperlink r:id="rId18" w:tgtFrame="_blank" w:history="1">
        <w:r w:rsidR="00E249B2" w:rsidRPr="00936034">
          <w:rPr>
            <w:rStyle w:val="Hyperlink"/>
            <w:rFonts w:cs="Calibri"/>
            <w:bCs/>
          </w:rPr>
          <w:t>request more information</w:t>
        </w:r>
      </w:hyperlink>
      <w:r w:rsidR="00E249B2" w:rsidRPr="00936034">
        <w:rPr>
          <w:rFonts w:cs="Calibri"/>
          <w:bCs/>
          <w:color w:val="000000"/>
        </w:rPr>
        <w:t>.</w:t>
      </w:r>
    </w:p>
    <w:p w14:paraId="15DB9D20" w14:textId="77777777" w:rsidR="00E249B2" w:rsidRPr="00936034" w:rsidRDefault="00E249B2" w:rsidP="00CA3CAA">
      <w:pPr>
        <w:jc w:val="both"/>
        <w:rPr>
          <w:rFonts w:cs="Calibri"/>
          <w:bCs/>
          <w:color w:val="000000"/>
        </w:rPr>
      </w:pPr>
    </w:p>
    <w:p w14:paraId="25279C7C" w14:textId="3866E3B7" w:rsidR="00E249B2" w:rsidRDefault="00C00C17" w:rsidP="00CA3CAA">
      <w:pPr>
        <w:jc w:val="both"/>
        <w:rPr>
          <w:rFonts w:cs="Calibri"/>
          <w:bCs/>
          <w:color w:val="000000"/>
        </w:rPr>
      </w:pPr>
      <w:hyperlink r:id="rId19" w:tgtFrame="_blank" w:history="1">
        <w:r w:rsidR="00E249B2" w:rsidRPr="00936034">
          <w:rPr>
            <w:rStyle w:val="Hyperlink"/>
            <w:rFonts w:cs="Calibri"/>
            <w:bCs/>
          </w:rPr>
          <w:t>Business Council for Sustainable Energy (BCSE)</w:t>
        </w:r>
      </w:hyperlink>
      <w:r w:rsidR="00E249B2" w:rsidRPr="00936034">
        <w:rPr>
          <w:rFonts w:cs="Calibri"/>
          <w:bCs/>
          <w:color w:val="000000"/>
        </w:rPr>
        <w:t xml:space="preserve"> is a coalition of companies and trade associations from the energy efficiency, natural gas and renewable energy sectors. </w:t>
      </w:r>
      <w:r w:rsidR="00ED41B3" w:rsidRPr="00936034">
        <w:rPr>
          <w:rFonts w:cs="Calibri"/>
          <w:bCs/>
          <w:color w:val="000000"/>
        </w:rPr>
        <w:t xml:space="preserve"> </w:t>
      </w:r>
      <w:r w:rsidR="00E249B2" w:rsidRPr="00936034">
        <w:rPr>
          <w:rFonts w:cs="Calibri"/>
          <w:bCs/>
          <w:color w:val="000000"/>
        </w:rPr>
        <w:t xml:space="preserve">The Council membership also includes independent electric power producers, investor-owned utilities, public power, </w:t>
      </w:r>
      <w:r w:rsidR="00ED41B3" w:rsidRPr="00936034">
        <w:rPr>
          <w:rFonts w:cs="Calibri"/>
          <w:bCs/>
          <w:color w:val="000000"/>
        </w:rPr>
        <w:t xml:space="preserve">manufacturers, </w:t>
      </w:r>
      <w:r w:rsidR="00E249B2" w:rsidRPr="00936034">
        <w:rPr>
          <w:rFonts w:cs="Calibri"/>
          <w:bCs/>
          <w:color w:val="000000"/>
        </w:rPr>
        <w:t>and project developers and service providers for energy and environmental markets.</w:t>
      </w:r>
      <w:r w:rsidR="00812CF5" w:rsidRPr="00936034">
        <w:rPr>
          <w:rFonts w:cs="Calibri"/>
          <w:bCs/>
          <w:color w:val="000000"/>
        </w:rPr>
        <w:t xml:space="preserve"> </w:t>
      </w:r>
      <w:r w:rsidR="00E249B2" w:rsidRPr="00936034">
        <w:rPr>
          <w:rFonts w:cs="Calibri"/>
          <w:bCs/>
          <w:color w:val="000000"/>
        </w:rPr>
        <w:t>Since 1992, the Council has been a leading industry voice advocating for policies at the state, national and international levels that increase the use of commercially</w:t>
      </w:r>
      <w:r w:rsidR="002E681B">
        <w:rPr>
          <w:rFonts w:cs="Calibri"/>
          <w:bCs/>
          <w:color w:val="000000"/>
        </w:rPr>
        <w:t xml:space="preserve"> </w:t>
      </w:r>
      <w:r w:rsidR="00E249B2" w:rsidRPr="00936034">
        <w:rPr>
          <w:rFonts w:cs="Calibri"/>
          <w:bCs/>
          <w:color w:val="000000"/>
        </w:rPr>
        <w:t>available clean energy technologies, products and services.</w:t>
      </w:r>
    </w:p>
    <w:p w14:paraId="5E3AC6E9" w14:textId="77777777" w:rsidR="002E681B" w:rsidRPr="00936034" w:rsidRDefault="002E681B" w:rsidP="00CA3CAA">
      <w:pPr>
        <w:jc w:val="both"/>
        <w:rPr>
          <w:rFonts w:cs="Calibri"/>
          <w:bCs/>
          <w:color w:val="000000"/>
        </w:rPr>
      </w:pPr>
    </w:p>
    <w:p w14:paraId="6ABD5FC5" w14:textId="5511EC5B" w:rsidR="00341A6E" w:rsidRPr="00CA3CAA" w:rsidRDefault="002E681B" w:rsidP="00CA3CAA">
      <w:pPr>
        <w:spacing w:after="160" w:line="259" w:lineRule="auto"/>
        <w:jc w:val="center"/>
        <w:rPr>
          <w:rFonts w:cs="Calibri"/>
          <w:color w:val="000000"/>
        </w:rPr>
      </w:pPr>
      <w:r>
        <w:rPr>
          <w:rFonts w:cs="Calibri"/>
          <w:color w:val="000000"/>
        </w:rPr>
        <w:t>###</w:t>
      </w:r>
    </w:p>
    <w:sectPr w:rsidR="00341A6E" w:rsidRPr="00CA3CAA" w:rsidSect="004344EC">
      <w:footerReference w:type="even" r:id="rId20"/>
      <w:footerReference w:type="default" r:id="rId2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3F147" w14:textId="77777777" w:rsidR="0026002B" w:rsidRDefault="0026002B">
      <w:r>
        <w:separator/>
      </w:r>
    </w:p>
  </w:endnote>
  <w:endnote w:type="continuationSeparator" w:id="0">
    <w:p w14:paraId="45D3030F" w14:textId="77777777" w:rsidR="0026002B" w:rsidRDefault="00260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51935" w14:textId="77777777" w:rsidR="00341A6E" w:rsidRDefault="00341A6E" w:rsidP="00727CB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C4BBAD" w14:textId="77777777" w:rsidR="00341A6E" w:rsidRDefault="00341A6E" w:rsidP="00727C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530DC" w14:textId="2A25B66A" w:rsidR="00341A6E" w:rsidRPr="0077794B" w:rsidRDefault="00341A6E" w:rsidP="00727CBF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77794B">
      <w:rPr>
        <w:rStyle w:val="PageNumber"/>
        <w:sz w:val="20"/>
        <w:szCs w:val="20"/>
      </w:rPr>
      <w:fldChar w:fldCharType="begin"/>
    </w:r>
    <w:r w:rsidRPr="0077794B">
      <w:rPr>
        <w:rStyle w:val="PageNumber"/>
        <w:sz w:val="20"/>
        <w:szCs w:val="20"/>
      </w:rPr>
      <w:instrText xml:space="preserve">PAGE  </w:instrText>
    </w:r>
    <w:r w:rsidRPr="0077794B">
      <w:rPr>
        <w:rStyle w:val="PageNumber"/>
        <w:sz w:val="20"/>
        <w:szCs w:val="20"/>
      </w:rPr>
      <w:fldChar w:fldCharType="separate"/>
    </w:r>
    <w:r w:rsidR="00610341" w:rsidRPr="0077794B">
      <w:rPr>
        <w:rStyle w:val="PageNumber"/>
        <w:noProof/>
        <w:sz w:val="20"/>
        <w:szCs w:val="20"/>
      </w:rPr>
      <w:t>4</w:t>
    </w:r>
    <w:r w:rsidRPr="0077794B">
      <w:rPr>
        <w:rStyle w:val="PageNumber"/>
        <w:sz w:val="20"/>
        <w:szCs w:val="20"/>
      </w:rPr>
      <w:fldChar w:fldCharType="end"/>
    </w:r>
  </w:p>
  <w:p w14:paraId="68001986" w14:textId="77777777" w:rsidR="00341A6E" w:rsidRDefault="00341A6E" w:rsidP="00727C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41D56" w14:textId="77777777" w:rsidR="0026002B" w:rsidRDefault="0026002B">
      <w:r>
        <w:separator/>
      </w:r>
    </w:p>
  </w:footnote>
  <w:footnote w:type="continuationSeparator" w:id="0">
    <w:p w14:paraId="1A5796CA" w14:textId="77777777" w:rsidR="0026002B" w:rsidRDefault="0026002B">
      <w:r>
        <w:continuationSeparator/>
      </w:r>
    </w:p>
  </w:footnote>
  <w:footnote w:id="1">
    <w:p w14:paraId="19EB0504" w14:textId="0595F801" w:rsidR="0072069F" w:rsidRPr="00273151" w:rsidRDefault="0072069F">
      <w:pPr>
        <w:pStyle w:val="FootnoteText"/>
        <w:rPr>
          <w:rFonts w:ascii="Calibri" w:hAnsi="Calibri"/>
        </w:rPr>
      </w:pPr>
      <w:r w:rsidRPr="00273151">
        <w:rPr>
          <w:rStyle w:val="FootnoteReference"/>
          <w:rFonts w:ascii="Calibri" w:hAnsi="Calibri"/>
        </w:rPr>
        <w:footnoteRef/>
      </w:r>
      <w:r w:rsidRPr="00273151">
        <w:rPr>
          <w:rFonts w:ascii="Calibri" w:hAnsi="Calibri"/>
        </w:rPr>
        <w:t xml:space="preserve"> </w:t>
      </w:r>
      <w:r w:rsidR="00A17BD2" w:rsidRPr="00273151">
        <w:rPr>
          <w:rFonts w:ascii="Calibri" w:hAnsi="Calibri" w:cs="Arial"/>
          <w:color w:val="000000"/>
        </w:rPr>
        <w:t>Sustainable energy is inclusive of renewable and natural gas-fired energy, as well as energy efficiency and energy storage.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7F00A9"/>
    <w:multiLevelType w:val="hybridMultilevel"/>
    <w:tmpl w:val="B8808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C127E"/>
    <w:multiLevelType w:val="hybridMultilevel"/>
    <w:tmpl w:val="9FACFAA6"/>
    <w:lvl w:ilvl="0" w:tplc="066A635E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9B2"/>
    <w:rsid w:val="0000118D"/>
    <w:rsid w:val="0000173F"/>
    <w:rsid w:val="000078E1"/>
    <w:rsid w:val="000217D5"/>
    <w:rsid w:val="00033D62"/>
    <w:rsid w:val="000712B4"/>
    <w:rsid w:val="00082503"/>
    <w:rsid w:val="000915E3"/>
    <w:rsid w:val="00095B41"/>
    <w:rsid w:val="000B2DAC"/>
    <w:rsid w:val="000C579B"/>
    <w:rsid w:val="000C64BA"/>
    <w:rsid w:val="000D2DF3"/>
    <w:rsid w:val="000E0873"/>
    <w:rsid w:val="00104581"/>
    <w:rsid w:val="001176F1"/>
    <w:rsid w:val="0012741B"/>
    <w:rsid w:val="0013010D"/>
    <w:rsid w:val="00130C7F"/>
    <w:rsid w:val="00150B91"/>
    <w:rsid w:val="00156F9A"/>
    <w:rsid w:val="0016158C"/>
    <w:rsid w:val="00181407"/>
    <w:rsid w:val="001D0FDE"/>
    <w:rsid w:val="001E3ADE"/>
    <w:rsid w:val="001F21F3"/>
    <w:rsid w:val="0020199F"/>
    <w:rsid w:val="00227F19"/>
    <w:rsid w:val="0026002B"/>
    <w:rsid w:val="00260DAB"/>
    <w:rsid w:val="00261F82"/>
    <w:rsid w:val="0026368C"/>
    <w:rsid w:val="00273151"/>
    <w:rsid w:val="00293984"/>
    <w:rsid w:val="00297266"/>
    <w:rsid w:val="002A2F85"/>
    <w:rsid w:val="002A73CF"/>
    <w:rsid w:val="002B6013"/>
    <w:rsid w:val="002C0198"/>
    <w:rsid w:val="002E0F42"/>
    <w:rsid w:val="002E681B"/>
    <w:rsid w:val="002F5CD6"/>
    <w:rsid w:val="00301EFF"/>
    <w:rsid w:val="003152EF"/>
    <w:rsid w:val="00321EBD"/>
    <w:rsid w:val="00322895"/>
    <w:rsid w:val="00341A6E"/>
    <w:rsid w:val="0034253B"/>
    <w:rsid w:val="00351BA2"/>
    <w:rsid w:val="00356FFC"/>
    <w:rsid w:val="003E76D6"/>
    <w:rsid w:val="00400E58"/>
    <w:rsid w:val="00406AB8"/>
    <w:rsid w:val="00407BD2"/>
    <w:rsid w:val="004344EC"/>
    <w:rsid w:val="00460D38"/>
    <w:rsid w:val="0048245C"/>
    <w:rsid w:val="004B317E"/>
    <w:rsid w:val="004D2BC5"/>
    <w:rsid w:val="004E5FDC"/>
    <w:rsid w:val="004F57FA"/>
    <w:rsid w:val="004F641A"/>
    <w:rsid w:val="00530597"/>
    <w:rsid w:val="00542960"/>
    <w:rsid w:val="00545107"/>
    <w:rsid w:val="00585130"/>
    <w:rsid w:val="005A2171"/>
    <w:rsid w:val="005A6100"/>
    <w:rsid w:val="005B2C50"/>
    <w:rsid w:val="005B3CED"/>
    <w:rsid w:val="005B6C7E"/>
    <w:rsid w:val="005B78C7"/>
    <w:rsid w:val="005C6661"/>
    <w:rsid w:val="005D0684"/>
    <w:rsid w:val="005D296A"/>
    <w:rsid w:val="005D3CE5"/>
    <w:rsid w:val="005E4133"/>
    <w:rsid w:val="005E7A7A"/>
    <w:rsid w:val="005F4A3E"/>
    <w:rsid w:val="005F6F70"/>
    <w:rsid w:val="00610341"/>
    <w:rsid w:val="00610DB7"/>
    <w:rsid w:val="00614E8F"/>
    <w:rsid w:val="006318AE"/>
    <w:rsid w:val="00673976"/>
    <w:rsid w:val="00684173"/>
    <w:rsid w:val="006A081A"/>
    <w:rsid w:val="006A65EE"/>
    <w:rsid w:val="006D4E4E"/>
    <w:rsid w:val="006F0291"/>
    <w:rsid w:val="006F23AD"/>
    <w:rsid w:val="006F4F56"/>
    <w:rsid w:val="006F6902"/>
    <w:rsid w:val="00705D64"/>
    <w:rsid w:val="00707543"/>
    <w:rsid w:val="00710884"/>
    <w:rsid w:val="0072069F"/>
    <w:rsid w:val="00727CBF"/>
    <w:rsid w:val="00754656"/>
    <w:rsid w:val="00762DA4"/>
    <w:rsid w:val="007641F5"/>
    <w:rsid w:val="00774367"/>
    <w:rsid w:val="0077794B"/>
    <w:rsid w:val="00780A56"/>
    <w:rsid w:val="00780EEE"/>
    <w:rsid w:val="00784DCF"/>
    <w:rsid w:val="007C01AD"/>
    <w:rsid w:val="007C3301"/>
    <w:rsid w:val="007C65D3"/>
    <w:rsid w:val="007D003D"/>
    <w:rsid w:val="007D5A11"/>
    <w:rsid w:val="007E1585"/>
    <w:rsid w:val="007F4B47"/>
    <w:rsid w:val="0080294F"/>
    <w:rsid w:val="00803739"/>
    <w:rsid w:val="00804CFC"/>
    <w:rsid w:val="00806776"/>
    <w:rsid w:val="00812CF5"/>
    <w:rsid w:val="008155C9"/>
    <w:rsid w:val="00831E90"/>
    <w:rsid w:val="00832B9C"/>
    <w:rsid w:val="00832E48"/>
    <w:rsid w:val="0083608F"/>
    <w:rsid w:val="008446DE"/>
    <w:rsid w:val="008454B1"/>
    <w:rsid w:val="008978CE"/>
    <w:rsid w:val="008D2057"/>
    <w:rsid w:val="008D5015"/>
    <w:rsid w:val="008D5251"/>
    <w:rsid w:val="008E2B03"/>
    <w:rsid w:val="00901B3D"/>
    <w:rsid w:val="00911CA3"/>
    <w:rsid w:val="00912A61"/>
    <w:rsid w:val="00936034"/>
    <w:rsid w:val="00950871"/>
    <w:rsid w:val="00967B06"/>
    <w:rsid w:val="009950A3"/>
    <w:rsid w:val="009A3589"/>
    <w:rsid w:val="009A3F42"/>
    <w:rsid w:val="009B5F64"/>
    <w:rsid w:val="009C1B1D"/>
    <w:rsid w:val="009C4B62"/>
    <w:rsid w:val="009E0656"/>
    <w:rsid w:val="009F773B"/>
    <w:rsid w:val="00A03C6C"/>
    <w:rsid w:val="00A17BD2"/>
    <w:rsid w:val="00A227FD"/>
    <w:rsid w:val="00A34911"/>
    <w:rsid w:val="00A359B5"/>
    <w:rsid w:val="00A41407"/>
    <w:rsid w:val="00A643C7"/>
    <w:rsid w:val="00A67A53"/>
    <w:rsid w:val="00A77308"/>
    <w:rsid w:val="00AB7536"/>
    <w:rsid w:val="00AC6B6B"/>
    <w:rsid w:val="00AD7CFA"/>
    <w:rsid w:val="00AE140E"/>
    <w:rsid w:val="00AF519D"/>
    <w:rsid w:val="00B065B7"/>
    <w:rsid w:val="00B12B8E"/>
    <w:rsid w:val="00B35F36"/>
    <w:rsid w:val="00B552CB"/>
    <w:rsid w:val="00B57737"/>
    <w:rsid w:val="00B65FF9"/>
    <w:rsid w:val="00B73D3F"/>
    <w:rsid w:val="00B8510F"/>
    <w:rsid w:val="00B87A18"/>
    <w:rsid w:val="00B93FE2"/>
    <w:rsid w:val="00BB2A54"/>
    <w:rsid w:val="00BB7A9C"/>
    <w:rsid w:val="00BC586F"/>
    <w:rsid w:val="00BD1A18"/>
    <w:rsid w:val="00BD4139"/>
    <w:rsid w:val="00BE2A63"/>
    <w:rsid w:val="00C00C17"/>
    <w:rsid w:val="00C011CB"/>
    <w:rsid w:val="00C23C1E"/>
    <w:rsid w:val="00C41045"/>
    <w:rsid w:val="00C530F7"/>
    <w:rsid w:val="00C61515"/>
    <w:rsid w:val="00C720B1"/>
    <w:rsid w:val="00C72AB1"/>
    <w:rsid w:val="00C90113"/>
    <w:rsid w:val="00C93BAE"/>
    <w:rsid w:val="00C97F07"/>
    <w:rsid w:val="00CA1063"/>
    <w:rsid w:val="00CA3CAA"/>
    <w:rsid w:val="00CA3EF8"/>
    <w:rsid w:val="00CC22E4"/>
    <w:rsid w:val="00CD2C8E"/>
    <w:rsid w:val="00CE33B9"/>
    <w:rsid w:val="00CE66B1"/>
    <w:rsid w:val="00D071BB"/>
    <w:rsid w:val="00D132E2"/>
    <w:rsid w:val="00D22F61"/>
    <w:rsid w:val="00D34946"/>
    <w:rsid w:val="00D454B0"/>
    <w:rsid w:val="00D66A7B"/>
    <w:rsid w:val="00D66D62"/>
    <w:rsid w:val="00D96A07"/>
    <w:rsid w:val="00DC7D38"/>
    <w:rsid w:val="00DD3044"/>
    <w:rsid w:val="00DE59CC"/>
    <w:rsid w:val="00E249B2"/>
    <w:rsid w:val="00E359AF"/>
    <w:rsid w:val="00E362AF"/>
    <w:rsid w:val="00E66225"/>
    <w:rsid w:val="00E67277"/>
    <w:rsid w:val="00EA35ED"/>
    <w:rsid w:val="00EC5FC9"/>
    <w:rsid w:val="00ED41B3"/>
    <w:rsid w:val="00ED6D8D"/>
    <w:rsid w:val="00EF0354"/>
    <w:rsid w:val="00F01792"/>
    <w:rsid w:val="00F10063"/>
    <w:rsid w:val="00F1494A"/>
    <w:rsid w:val="00F21C03"/>
    <w:rsid w:val="00F35A1A"/>
    <w:rsid w:val="00F5028E"/>
    <w:rsid w:val="00F60E90"/>
    <w:rsid w:val="00F7581A"/>
    <w:rsid w:val="00F77B14"/>
    <w:rsid w:val="00F80013"/>
    <w:rsid w:val="00F806AB"/>
    <w:rsid w:val="00FA7E5F"/>
    <w:rsid w:val="00FB2B90"/>
    <w:rsid w:val="00FB6663"/>
    <w:rsid w:val="00FC4771"/>
    <w:rsid w:val="00FC5997"/>
    <w:rsid w:val="00FE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6D5DDCF1"/>
  <w15:docId w15:val="{F2496C4D-8563-4DA5-963E-C7A4A7079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A6E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A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49B2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E249B2"/>
  </w:style>
  <w:style w:type="character" w:customStyle="1" w:styleId="CommentTextChar">
    <w:name w:val="Comment Text Char"/>
    <w:basedOn w:val="DefaultParagraphFont"/>
    <w:link w:val="CommentText"/>
    <w:uiPriority w:val="99"/>
    <w:rsid w:val="00E249B2"/>
    <w:rPr>
      <w:rFonts w:eastAsiaTheme="minorEastAsi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249B2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249B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249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9B2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249B2"/>
  </w:style>
  <w:style w:type="paragraph" w:styleId="Header">
    <w:name w:val="header"/>
    <w:basedOn w:val="Normal"/>
    <w:link w:val="HeaderChar"/>
    <w:uiPriority w:val="99"/>
    <w:unhideWhenUsed/>
    <w:rsid w:val="00E249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49B2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49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9B2"/>
    <w:rPr>
      <w:rFonts w:ascii="Segoe UI" w:eastAsiaTheme="minorEastAsia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76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76D6"/>
    <w:rPr>
      <w:rFonts w:eastAsiaTheme="minorEastAsia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D1A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08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2DAC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2069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069F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2069F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779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8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cse.org/factbook" TargetMode="External"/><Relationship Id="rId18" Type="http://schemas.openxmlformats.org/officeDocument/2006/relationships/hyperlink" Target="http://r20.rs6.net/tn.jsp?f=001QhL1jtcKfk4qZSSVoCle0BBMv9_acuEzETJFXDqDYSgYE9LIgP_E4Mar1HYgp8KrEAW400DsPLLLY1env4j-TbzJ3J6WxzSZV2ibKCU_gT06sOYYBEvciJ_3-NlKb0iIJOQc8NXBiH4gZXkxYUBP-0m_IEnCzwxL&amp;c=Fc94Kgps9ZRtOeXk74cR7JUhlzZj9g5hKQ-zHhHyrx-r0Y9apnY3Kw==&amp;ch=V4100OLwYsyrDwTTYiIqZF7G8JxFJB4-OB5LmB5w1AdzunlF808Dqg==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yperlink" Target="http://r20.rs6.net/tn.jsp?f=001QhL1jtcKfk4qZSSVoCle0BBMv9_acuEzETJFXDqDYSgYE9LIgP_E4GJWOWWgq9fz8feIT68OUes6F8uibWmG8AixOWFF3qN_ER-r-Hib1nLCO6QPOaBadcPOP53Y5N9oDn2rri_vVfIycRp2kBmPLQ==&amp;c=Fc94Kgps9ZRtOeXk74cR7JUhlzZj9g5hKQ-zHhHyrx-r0Y9apnY3Kw==&amp;ch=V4100OLwYsyrDwTTYiIqZF7G8JxFJB4-OB5LmB5w1AdzunlF808Dqg==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20.rs6.net/tn.jsp?f=001QhL1jtcKfk4qZSSVoCle0BBMv9_acuEzETJFXDqDYSgYE9LIgP_E4OvlGWavufRjiyTJfm6ZXm3jSvzPzSEDPKK6GlM4Iki8HgAMrq6x0SGXWUB3TKLWRfHp5jnxcE0wVcolbmmMvQGYnvoqQmK4cgG63i_by0KeqpeXk8myk5LXZcLDmBXk1NIo0JI73O8a&amp;c=Fc94Kgps9ZRtOeXk74cR7JUhlzZj9g5hKQ-zHhHyrx-r0Y9apnY3Kw==&amp;ch=V4100OLwYsyrDwTTYiIqZF7G8JxFJB4-OB5LmB5w1AdzunlF808Dqg==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mailto:vhenze@bloomberg.ne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bcse.org/factbook" TargetMode="External"/><Relationship Id="rId19" Type="http://schemas.openxmlformats.org/officeDocument/2006/relationships/hyperlink" Target="http://r20.rs6.net/tn.jsp?f=001QhL1jtcKfk4qZSSVoCle0BBMv9_acuEzETJFXDqDYSgYE9LIgP_E4H8pB5xmuocpyIFwGh3Tl_EPeeouqFSp5v-uaunQgKUQWVkIUv04he_8IDerlOdpp8terNdX91IefkzAIMnMtHQ=&amp;c=Fc94Kgps9ZRtOeXk74cR7JUhlzZj9g5hKQ-zHhHyrx-r0Y9apnY3Kw==&amp;ch=V4100OLwYsyrDwTTYiIqZF7G8JxFJB4-OB5LmB5w1AdzunlF808Dqg=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jselker@bcse.org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825581886508745E-2"/>
          <c:y val="5.972445808977294E-2"/>
          <c:w val="0.91533270759692942"/>
          <c:h val="0.83919967896913739"/>
        </c:manualLayout>
      </c:layout>
      <c:lineChart>
        <c:grouping val="standard"/>
        <c:varyColors val="0"/>
        <c:ser>
          <c:idx val="0"/>
          <c:order val="0"/>
          <c:tx>
            <c:strRef>
              <c:f>Charts!$AD$117</c:f>
              <c:strCache>
                <c:ptCount val="1"/>
                <c:pt idx="0">
                  <c:v>GDP (indexed)</c:v>
                </c:pt>
              </c:strCache>
            </c:strRef>
          </c:tx>
          <c:spPr>
            <a:ln w="38100">
              <a:solidFill>
                <a:srgbClr val="00AEE5"/>
              </a:solidFill>
            </a:ln>
            <a:effectLst/>
          </c:spPr>
          <c:marker>
            <c:symbol val="none"/>
          </c:marker>
          <c:cat>
            <c:strRef>
              <c:f>Charts!$A$118:$A$147</c:f>
              <c:strCache>
                <c:ptCount val="30"/>
                <c:pt idx="0">
                  <c:v>1990</c:v>
                </c:pt>
                <c:pt idx="5">
                  <c:v>'95</c:v>
                </c:pt>
                <c:pt idx="10">
                  <c:v>2000</c:v>
                </c:pt>
                <c:pt idx="15">
                  <c:v>'05</c:v>
                </c:pt>
                <c:pt idx="20">
                  <c:v>'10</c:v>
                </c:pt>
                <c:pt idx="25">
                  <c:v>'15</c:v>
                </c:pt>
                <c:pt idx="29">
                  <c:v>'19</c:v>
                </c:pt>
              </c:strCache>
            </c:strRef>
          </c:cat>
          <c:val>
            <c:numRef>
              <c:f>Charts!$AD$118:$AD$147</c:f>
              <c:numCache>
                <c:formatCode>0.00</c:formatCode>
                <c:ptCount val="30"/>
                <c:pt idx="0">
                  <c:v>1</c:v>
                </c:pt>
                <c:pt idx="1">
                  <c:v>0.99892157386151281</c:v>
                </c:pt>
                <c:pt idx="2">
                  <c:v>1.0341038919438361</c:v>
                </c:pt>
                <c:pt idx="3">
                  <c:v>1.0625700710052852</c:v>
                </c:pt>
                <c:pt idx="4">
                  <c:v>1.1053761144626553</c:v>
                </c:pt>
                <c:pt idx="5">
                  <c:v>1.1350488495008275</c:v>
                </c:pt>
                <c:pt idx="6">
                  <c:v>1.1778762479312368</c:v>
                </c:pt>
                <c:pt idx="7">
                  <c:v>1.2302493193102344</c:v>
                </c:pt>
                <c:pt idx="8">
                  <c:v>1.285387859697827</c:v>
                </c:pt>
                <c:pt idx="9">
                  <c:v>1.3464844375633975</c:v>
                </c:pt>
                <c:pt idx="10">
                  <c:v>1.4020607548982968</c:v>
                </c:pt>
                <c:pt idx="11">
                  <c:v>1.4160589397255885</c:v>
                </c:pt>
                <c:pt idx="12">
                  <c:v>1.4407239335860338</c:v>
                </c:pt>
                <c:pt idx="13">
                  <c:v>1.4819390315519727</c:v>
                </c:pt>
                <c:pt idx="14">
                  <c:v>1.5382414179702097</c:v>
                </c:pt>
                <c:pt idx="15">
                  <c:v>1.592280177246276</c:v>
                </c:pt>
                <c:pt idx="16">
                  <c:v>1.6377449148470447</c:v>
                </c:pt>
                <c:pt idx="17">
                  <c:v>1.6684640435641449</c:v>
                </c:pt>
                <c:pt idx="18">
                  <c:v>1.6661897389354545</c:v>
                </c:pt>
                <c:pt idx="19">
                  <c:v>1.623917569804068</c:v>
                </c:pt>
                <c:pt idx="20">
                  <c:v>1.6655597672307936</c:v>
                </c:pt>
                <c:pt idx="21">
                  <c:v>1.6913886071218833</c:v>
                </c:pt>
                <c:pt idx="22">
                  <c:v>1.7294324915914792</c:v>
                </c:pt>
                <c:pt idx="23">
                  <c:v>1.7612941113661842</c:v>
                </c:pt>
                <c:pt idx="24">
                  <c:v>1.805776520207143</c:v>
                </c:pt>
                <c:pt idx="25">
                  <c:v>1.8582883989108963</c:v>
                </c:pt>
                <c:pt idx="26">
                  <c:v>1.8887299129784847</c:v>
                </c:pt>
                <c:pt idx="27">
                  <c:v>1.9334899364689551</c:v>
                </c:pt>
                <c:pt idx="28">
                  <c:v>1.9900912925097431</c:v>
                </c:pt>
                <c:pt idx="29">
                  <c:v>2.0358633922374669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93-4C4B-8B7E-F6E205B52D61}"/>
            </c:ext>
          </c:extLst>
        </c:ser>
        <c:ser>
          <c:idx val="1"/>
          <c:order val="1"/>
          <c:tx>
            <c:strRef>
              <c:f>Charts!$AE$117</c:f>
              <c:strCache>
                <c:ptCount val="1"/>
                <c:pt idx="0">
                  <c:v>Primary energy consumption (indexed)</c:v>
                </c:pt>
              </c:strCache>
            </c:strRef>
          </c:tx>
          <c:spPr>
            <a:ln w="38100">
              <a:solidFill>
                <a:srgbClr val="7654A3"/>
              </a:solidFill>
              <a:prstDash val="solid"/>
            </a:ln>
            <a:effectLst/>
          </c:spPr>
          <c:marker>
            <c:symbol val="none"/>
          </c:marker>
          <c:cat>
            <c:strRef>
              <c:f>Charts!$A$118:$A$147</c:f>
              <c:strCache>
                <c:ptCount val="30"/>
                <c:pt idx="0">
                  <c:v>1990</c:v>
                </c:pt>
                <c:pt idx="5">
                  <c:v>'95</c:v>
                </c:pt>
                <c:pt idx="10">
                  <c:v>2000</c:v>
                </c:pt>
                <c:pt idx="15">
                  <c:v>'05</c:v>
                </c:pt>
                <c:pt idx="20">
                  <c:v>'10</c:v>
                </c:pt>
                <c:pt idx="25">
                  <c:v>'15</c:v>
                </c:pt>
                <c:pt idx="29">
                  <c:v>'19</c:v>
                </c:pt>
              </c:strCache>
            </c:strRef>
          </c:cat>
          <c:val>
            <c:numRef>
              <c:f>Charts!$AE$118:$AE$147</c:f>
              <c:numCache>
                <c:formatCode>0.00</c:formatCode>
                <c:ptCount val="30"/>
                <c:pt idx="0">
                  <c:v>1</c:v>
                </c:pt>
                <c:pt idx="1">
                  <c:v>0.99937966814466406</c:v>
                </c:pt>
                <c:pt idx="2">
                  <c:v>1.0153056761993258</c:v>
                </c:pt>
                <c:pt idx="3">
                  <c:v>1.0335569012798294</c:v>
                </c:pt>
                <c:pt idx="4">
                  <c:v>1.0538966610294718</c:v>
                </c:pt>
                <c:pt idx="5">
                  <c:v>1.0769616433051208</c:v>
                </c:pt>
                <c:pt idx="6">
                  <c:v>1.1125380429521863</c:v>
                </c:pt>
                <c:pt idx="7">
                  <c:v>1.1193176825703732</c:v>
                </c:pt>
                <c:pt idx="8">
                  <c:v>1.1242094416671022</c:v>
                </c:pt>
                <c:pt idx="9">
                  <c:v>1.1434510279699586</c:v>
                </c:pt>
                <c:pt idx="10">
                  <c:v>1.1690044556661694</c:v>
                </c:pt>
                <c:pt idx="11">
                  <c:v>1.1377397751628942</c:v>
                </c:pt>
                <c:pt idx="12">
                  <c:v>1.1551694931223011</c:v>
                </c:pt>
                <c:pt idx="13">
                  <c:v>1.1587152397512093</c:v>
                </c:pt>
                <c:pt idx="14">
                  <c:v>1.1843873284027744</c:v>
                </c:pt>
                <c:pt idx="15">
                  <c:v>1.1855623075482804</c:v>
                </c:pt>
                <c:pt idx="16">
                  <c:v>1.1771529185117353</c:v>
                </c:pt>
                <c:pt idx="17">
                  <c:v>1.1949398984452191</c:v>
                </c:pt>
                <c:pt idx="18">
                  <c:v>1.1695987197739521</c:v>
                </c:pt>
                <c:pt idx="19">
                  <c:v>1.112613356358225</c:v>
                </c:pt>
                <c:pt idx="20">
                  <c:v>1.154949972131434</c:v>
                </c:pt>
                <c:pt idx="21">
                  <c:v>1.1470547016108079</c:v>
                </c:pt>
                <c:pt idx="22">
                  <c:v>1.1177997721979689</c:v>
                </c:pt>
                <c:pt idx="23">
                  <c:v>1.1502176633233507</c:v>
                </c:pt>
                <c:pt idx="24">
                  <c:v>1.1639355756404726</c:v>
                </c:pt>
                <c:pt idx="25">
                  <c:v>1.1533007281594763</c:v>
                </c:pt>
                <c:pt idx="26">
                  <c:v>1.1527836369017874</c:v>
                </c:pt>
                <c:pt idx="27">
                  <c:v>1.156962684120048</c:v>
                </c:pt>
                <c:pt idx="28">
                  <c:v>1.1978461147550095</c:v>
                </c:pt>
                <c:pt idx="29">
                  <c:v>1.1861539473269318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93-4C4B-8B7E-F6E205B52D61}"/>
            </c:ext>
          </c:extLst>
        </c:ser>
        <c:ser>
          <c:idx val="2"/>
          <c:order val="2"/>
          <c:tx>
            <c:strRef>
              <c:f>Charts!$AF$117</c:f>
              <c:strCache>
                <c:ptCount val="1"/>
                <c:pt idx="0">
                  <c:v>Energy productivity (indexed)</c:v>
                </c:pt>
              </c:strCache>
            </c:strRef>
          </c:tx>
          <c:spPr>
            <a:ln w="38100">
              <a:solidFill>
                <a:srgbClr val="43BEAD"/>
              </a:solidFill>
            </a:ln>
          </c:spPr>
          <c:marker>
            <c:symbol val="none"/>
          </c:marker>
          <c:cat>
            <c:strRef>
              <c:f>Charts!$A$118:$A$147</c:f>
              <c:strCache>
                <c:ptCount val="30"/>
                <c:pt idx="0">
                  <c:v>1990</c:v>
                </c:pt>
                <c:pt idx="5">
                  <c:v>'95</c:v>
                </c:pt>
                <c:pt idx="10">
                  <c:v>2000</c:v>
                </c:pt>
                <c:pt idx="15">
                  <c:v>'05</c:v>
                </c:pt>
                <c:pt idx="20">
                  <c:v>'10</c:v>
                </c:pt>
                <c:pt idx="25">
                  <c:v>'15</c:v>
                </c:pt>
                <c:pt idx="29">
                  <c:v>'19</c:v>
                </c:pt>
              </c:strCache>
            </c:strRef>
          </c:cat>
          <c:val>
            <c:numRef>
              <c:f>Charts!$AF$118:$AF$147</c:f>
              <c:numCache>
                <c:formatCode>0.00</c:formatCode>
                <c:ptCount val="30"/>
                <c:pt idx="0">
                  <c:v>1</c:v>
                </c:pt>
                <c:pt idx="1">
                  <c:v>0.99954162136998281</c:v>
                </c:pt>
                <c:pt idx="2">
                  <c:v>1.0185148336950891</c:v>
                </c:pt>
                <c:pt idx="3">
                  <c:v>1.0280711876525903</c:v>
                </c:pt>
                <c:pt idx="4">
                  <c:v>1.0488467753402855</c:v>
                </c:pt>
                <c:pt idx="5">
                  <c:v>1.0539361884954799</c:v>
                </c:pt>
                <c:pt idx="6">
                  <c:v>1.0587289624772487</c:v>
                </c:pt>
                <c:pt idx="7">
                  <c:v>1.0991064810886579</c:v>
                </c:pt>
                <c:pt idx="8">
                  <c:v>1.1433704539891707</c:v>
                </c:pt>
                <c:pt idx="9">
                  <c:v>1.1775619634134196</c:v>
                </c:pt>
                <c:pt idx="10">
                  <c:v>1.1993630546936778</c:v>
                </c:pt>
                <c:pt idx="11">
                  <c:v>1.2446246238713476</c:v>
                </c:pt>
                <c:pt idx="12">
                  <c:v>1.247197006295508</c:v>
                </c:pt>
                <c:pt idx="13">
                  <c:v>1.2789501516094357</c:v>
                </c:pt>
                <c:pt idx="14">
                  <c:v>1.298765514525245</c:v>
                </c:pt>
                <c:pt idx="15">
                  <c:v>1.3430590422017383</c:v>
                </c:pt>
                <c:pt idx="16">
                  <c:v>1.39127626418973</c:v>
                </c:pt>
                <c:pt idx="17">
                  <c:v>1.3962744450453495</c:v>
                </c:pt>
                <c:pt idx="18">
                  <c:v>1.4245823894689953</c:v>
                </c:pt>
                <c:pt idx="19">
                  <c:v>1.4595524676419755</c:v>
                </c:pt>
                <c:pt idx="20">
                  <c:v>1.4421055521193189</c:v>
                </c:pt>
                <c:pt idx="21">
                  <c:v>1.4745492126458031</c:v>
                </c:pt>
                <c:pt idx="22">
                  <c:v>1.5471755627493422</c:v>
                </c:pt>
                <c:pt idx="23">
                  <c:v>1.5312702695568385</c:v>
                </c:pt>
                <c:pt idx="24">
                  <c:v>1.5514402669696628</c:v>
                </c:pt>
                <c:pt idx="25">
                  <c:v>1.6112782672707509</c:v>
                </c:pt>
                <c:pt idx="26">
                  <c:v>1.6384079826589322</c:v>
                </c:pt>
                <c:pt idx="27">
                  <c:v>1.6711774398666202</c:v>
                </c:pt>
                <c:pt idx="28">
                  <c:v>1.6613914491986046</c:v>
                </c:pt>
                <c:pt idx="29">
                  <c:v>1.7163567990692996</c:v>
                </c:pt>
              </c:numCache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2-4393-4C4B-8B7E-F6E205B52D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90073280"/>
        <c:axId val="990078376"/>
        <c:extLst/>
      </c:lineChart>
      <c:catAx>
        <c:axId val="990073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 cap="flat" cmpd="sng" algn="ctr">
            <a:solidFill>
              <a:srgbClr val="B3B3B3"/>
            </a:solidFill>
            <a:prstDash val="solid"/>
            <a:round/>
            <a:headEnd type="none" w="med" len="med"/>
            <a:tailEnd type="none" w="med" len="me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990078376"/>
        <c:crosses val="autoZero"/>
        <c:auto val="1"/>
        <c:lblAlgn val="ctr"/>
        <c:lblOffset val="100"/>
        <c:noMultiLvlLbl val="0"/>
      </c:catAx>
      <c:valAx>
        <c:axId val="990078376"/>
        <c:scaling>
          <c:orientation val="minMax"/>
          <c:min val="0.8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  <a:headEnd type="none" w="med" len="med"/>
              <a:tailEnd type="none" w="med" len="med"/>
            </a:ln>
          </c:spPr>
        </c:majorGridlines>
        <c:numFmt formatCode="#,##0.0" sourceLinked="0"/>
        <c:majorTickMark val="out"/>
        <c:minorTickMark val="none"/>
        <c:tickLblPos val="nextTo"/>
        <c:spPr>
          <a:noFill/>
          <a:ln w="317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  <a:extLst>
            <a:ext uri="{91240B29-F687-4F45-9708-019B960494DF}">
              <a14:hiddenLine xmlns:a14="http://schemas.microsoft.com/office/drawing/2010/main" w="3175" cap="flat" cmpd="sng" algn="ctr">
                <a:solidFill>
                  <a:srgbClr val="B3B3B3"/>
                </a:solidFill>
                <a:prstDash val="solid"/>
                <a:round/>
                <a:headEnd type="none" w="med" len="med"/>
                <a:tailEnd type="none" w="med" len="med"/>
              </a14:hiddenLine>
            </a:ext>
          </a:extLst>
        </c:spPr>
        <c:crossAx val="990073280"/>
        <c:crosses val="autoZero"/>
        <c:crossBetween val="between"/>
        <c:majorUnit val="0.2"/>
      </c:valAx>
      <c:spPr>
        <a:solidFill>
          <a:srgbClr val="FFFFFF">
            <a:lumMod val="100000"/>
          </a:srgbClr>
        </a:solidFill>
      </c:spPr>
    </c:plotArea>
    <c:plotVisOnly val="1"/>
    <c:dispBlanksAs val="gap"/>
    <c:showDLblsOverMax val="0"/>
  </c:chart>
  <c:spPr>
    <a:solidFill>
      <a:srgbClr val="FFFFFF">
        <a:lumMod val="100000"/>
      </a:srgbClr>
    </a:solidFill>
    <a:ln w="25400">
      <a:noFill/>
    </a:ln>
  </c:spPr>
  <c:txPr>
    <a:bodyPr/>
    <a:lstStyle/>
    <a:p>
      <a:pPr>
        <a:defRPr sz="1200">
          <a:solidFill>
            <a:srgbClr val="000000"/>
          </a:solidFill>
          <a:latin typeface="Arial" pitchFamily="34" charset="0"/>
          <a:cs typeface="Arial" pitchFamily="34" charset="0"/>
        </a:defRPr>
      </a:pPr>
      <a:endParaRPr lang="en-US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0.67162</cdr:x>
      <cdr:y>0.17094</cdr:y>
    </cdr:from>
    <cdr:to>
      <cdr:x>1</cdr:x>
      <cdr:y>0.27719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870294" y="475759"/>
          <a:ext cx="1892331" cy="2957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en-US" sz="1200" b="0" baseline="0">
              <a:solidFill>
                <a:srgbClr val="0D9DDB"/>
              </a:solidFill>
              <a:latin typeface="Arial" panose="020B0604020202020204" pitchFamily="34" charset="0"/>
              <a:cs typeface="Arial" panose="020B0604020202020204" pitchFamily="34" charset="0"/>
            </a:rPr>
            <a:t>GDP</a:t>
          </a:r>
        </a:p>
      </cdr:txBody>
    </cdr:sp>
  </cdr:relSizeAnchor>
  <cdr:relSizeAnchor xmlns:cdr="http://schemas.openxmlformats.org/drawingml/2006/chartDrawing">
    <cdr:from>
      <cdr:x>0.46821</cdr:x>
      <cdr:y>0.69754</cdr:y>
    </cdr:from>
    <cdr:to>
      <cdr:x>1</cdr:x>
      <cdr:y>0.84105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2698119" y="1941388"/>
          <a:ext cx="3064506" cy="3994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en-US" sz="1200" b="0" baseline="0">
              <a:solidFill>
                <a:srgbClr val="7654A3"/>
              </a:solidFill>
              <a:latin typeface="Arial" panose="020B0604020202020204" pitchFamily="34" charset="0"/>
              <a:cs typeface="Arial" panose="020B0604020202020204" pitchFamily="34" charset="0"/>
            </a:rPr>
            <a:t>Primary energy consumption</a:t>
          </a:r>
        </a:p>
      </cdr:txBody>
    </cdr:sp>
  </cdr:relSizeAnchor>
  <cdr:relSizeAnchor xmlns:cdr="http://schemas.openxmlformats.org/drawingml/2006/chartDrawing">
    <cdr:from>
      <cdr:x>0.60574</cdr:x>
      <cdr:y>0.45645</cdr:y>
    </cdr:from>
    <cdr:to>
      <cdr:x>1</cdr:x>
      <cdr:y>0.59118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90652" y="1270383"/>
          <a:ext cx="2271973" cy="3749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en-US" sz="1200" baseline="0">
              <a:solidFill>
                <a:srgbClr val="43BEAD"/>
              </a:solidFill>
              <a:latin typeface="Arial" panose="020B0604020202020204" pitchFamily="34" charset="0"/>
              <a:cs typeface="Arial" panose="020B0604020202020204" pitchFamily="34" charset="0"/>
            </a:rPr>
            <a:t>Energy productivity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16CEC-8C97-456D-9A07-4F8CCFEF1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Jacobson</dc:creator>
  <cp:keywords/>
  <dc:description/>
  <cp:lastModifiedBy>Julia Selker</cp:lastModifiedBy>
  <cp:revision>2</cp:revision>
  <cp:lastPrinted>2020-02-06T14:45:00Z</cp:lastPrinted>
  <dcterms:created xsi:type="dcterms:W3CDTF">2020-02-12T18:15:00Z</dcterms:created>
  <dcterms:modified xsi:type="dcterms:W3CDTF">2020-02-12T18:15:00Z</dcterms:modified>
</cp:coreProperties>
</file>